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548C5" w14:textId="67EF1CD0" w:rsidR="008C6515" w:rsidRPr="004847B5" w:rsidRDefault="008C6515" w:rsidP="008C651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val="en-GB"/>
        </w:rPr>
      </w:pPr>
      <w:bookmarkStart w:id="0" w:name="_Toc92513360"/>
      <w:bookmarkStart w:id="1" w:name="_Ref399006623"/>
      <w:r w:rsidRPr="004847B5">
        <w:rPr>
          <w:b/>
          <w:noProof/>
          <w:sz w:val="24"/>
          <w:szCs w:val="24"/>
        </w:rPr>
        <w:t>3GPP TSG-RAN WG2 Meeting #</w:t>
      </w:r>
      <w:r w:rsidR="000C639E" w:rsidRPr="000939FE">
        <w:rPr>
          <w:b/>
          <w:noProof/>
          <w:sz w:val="24"/>
          <w:szCs w:val="24"/>
        </w:rPr>
        <w:t>11</w:t>
      </w:r>
      <w:r w:rsidR="003E598C">
        <w:rPr>
          <w:b/>
          <w:noProof/>
          <w:sz w:val="24"/>
          <w:szCs w:val="24"/>
        </w:rPr>
        <w:t>6</w:t>
      </w:r>
      <w:r w:rsidR="000C639E" w:rsidRPr="000939FE">
        <w:rPr>
          <w:b/>
          <w:noProof/>
          <w:sz w:val="24"/>
          <w:szCs w:val="24"/>
        </w:rPr>
        <w:t>-e</w:t>
      </w:r>
      <w:r w:rsidRPr="004847B5">
        <w:rPr>
          <w:b/>
          <w:noProof/>
          <w:sz w:val="24"/>
          <w:szCs w:val="24"/>
        </w:rPr>
        <w:tab/>
      </w:r>
      <w:r w:rsidR="00184991" w:rsidRPr="00184991">
        <w:rPr>
          <w:b/>
          <w:noProof/>
          <w:sz w:val="24"/>
          <w:szCs w:val="24"/>
        </w:rPr>
        <w:t>R2-2109785</w:t>
      </w:r>
    </w:p>
    <w:p w14:paraId="3B6571D4" w14:textId="2CC33329" w:rsidR="008C6515" w:rsidRDefault="008C6515" w:rsidP="008C6515">
      <w:pPr>
        <w:tabs>
          <w:tab w:val="left" w:pos="1985"/>
          <w:tab w:val="right" w:pos="9639"/>
        </w:tabs>
        <w:spacing w:after="100" w:afterAutospacing="1"/>
        <w:rPr>
          <w:rFonts w:ascii="Arial" w:eastAsia="宋体" w:hAnsi="Arial" w:cs="Arial"/>
          <w:b/>
          <w:noProof/>
          <w:sz w:val="22"/>
          <w:szCs w:val="22"/>
          <w:lang w:val="en-US"/>
        </w:rPr>
      </w:pPr>
      <w:r w:rsidRPr="004847B5">
        <w:rPr>
          <w:rFonts w:ascii="Arial" w:eastAsia="宋体" w:hAnsi="Arial" w:cs="Arial"/>
          <w:b/>
          <w:noProof/>
          <w:sz w:val="24"/>
          <w:szCs w:val="24"/>
        </w:rPr>
        <w:t>Online,</w:t>
      </w:r>
      <w:r w:rsidR="004847B5">
        <w:rPr>
          <w:rFonts w:ascii="Arial" w:eastAsia="宋体" w:hAnsi="Arial" w:cs="Arial"/>
          <w:b/>
          <w:noProof/>
          <w:sz w:val="24"/>
          <w:szCs w:val="24"/>
        </w:rPr>
        <w:t xml:space="preserve"> </w:t>
      </w:r>
      <w:r w:rsidR="0037296B">
        <w:rPr>
          <w:rFonts w:ascii="Arial" w:eastAsia="宋体" w:hAnsi="Arial" w:cs="Arial"/>
          <w:b/>
          <w:noProof/>
          <w:sz w:val="24"/>
          <w:szCs w:val="24"/>
        </w:rPr>
        <w:t>1</w:t>
      </w:r>
      <w:r w:rsidR="002B133C">
        <w:rPr>
          <w:rFonts w:ascii="Arial" w:eastAsia="宋体" w:hAnsi="Arial" w:cs="Arial"/>
          <w:b/>
          <w:noProof/>
          <w:sz w:val="24"/>
          <w:szCs w:val="24"/>
        </w:rPr>
        <w:t>st-</w:t>
      </w:r>
      <w:r w:rsidR="0037296B">
        <w:rPr>
          <w:rFonts w:ascii="Arial" w:eastAsia="宋体" w:hAnsi="Arial" w:cs="Arial"/>
          <w:b/>
          <w:noProof/>
          <w:sz w:val="24"/>
          <w:szCs w:val="24"/>
        </w:rPr>
        <w:t>12</w:t>
      </w:r>
      <w:r w:rsidR="002B133C">
        <w:rPr>
          <w:rFonts w:ascii="Arial" w:eastAsia="宋体" w:hAnsi="Arial" w:cs="Arial"/>
          <w:b/>
          <w:noProof/>
          <w:sz w:val="24"/>
          <w:szCs w:val="24"/>
        </w:rPr>
        <w:t>th</w:t>
      </w:r>
      <w:r w:rsidR="000C639E" w:rsidRPr="000939FE">
        <w:rPr>
          <w:rFonts w:ascii="Arial" w:eastAsia="宋体" w:hAnsi="Arial" w:cs="Arial"/>
          <w:b/>
          <w:noProof/>
          <w:sz w:val="24"/>
          <w:szCs w:val="24"/>
        </w:rPr>
        <w:t xml:space="preserve"> </w:t>
      </w:r>
      <w:r w:rsidR="003E598C" w:rsidRPr="003E598C">
        <w:rPr>
          <w:rFonts w:ascii="Arial" w:eastAsia="宋体" w:hAnsi="Arial" w:cs="Arial"/>
          <w:b/>
          <w:noProof/>
          <w:sz w:val="24"/>
          <w:szCs w:val="24"/>
        </w:rPr>
        <w:t>November</w:t>
      </w:r>
      <w:r w:rsidR="000C639E" w:rsidRPr="000939FE">
        <w:rPr>
          <w:rFonts w:ascii="Arial" w:eastAsia="宋体" w:hAnsi="Arial" w:cs="Arial"/>
          <w:b/>
          <w:noProof/>
          <w:sz w:val="24"/>
          <w:szCs w:val="24"/>
        </w:rPr>
        <w:t xml:space="preserve"> 2021</w:t>
      </w:r>
    </w:p>
    <w:p w14:paraId="3DCC97B3" w14:textId="77777777" w:rsidR="008C6515" w:rsidRDefault="008C6515" w:rsidP="008C6515">
      <w:pPr>
        <w:tabs>
          <w:tab w:val="left" w:pos="1985"/>
        </w:tabs>
        <w:rPr>
          <w:rFonts w:ascii="Arial" w:eastAsia="宋体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Huawei</w:t>
      </w:r>
      <w:r>
        <w:rPr>
          <w:rFonts w:ascii="Arial" w:eastAsia="宋体" w:hAnsi="Arial" w:cs="Arial"/>
          <w:sz w:val="22"/>
        </w:rPr>
        <w:t xml:space="preserve">, </w:t>
      </w:r>
      <w:proofErr w:type="spellStart"/>
      <w:r>
        <w:rPr>
          <w:rFonts w:ascii="Arial" w:eastAsia="宋体" w:hAnsi="Arial" w:cs="Arial"/>
          <w:sz w:val="22"/>
        </w:rPr>
        <w:t>HiSilicon</w:t>
      </w:r>
      <w:proofErr w:type="spellEnd"/>
    </w:p>
    <w:p w14:paraId="6CE48504" w14:textId="62735172" w:rsidR="008C6515" w:rsidRDefault="008C6515" w:rsidP="008C6515">
      <w:pPr>
        <w:ind w:left="1985" w:hanging="1985"/>
        <w:rPr>
          <w:rFonts w:ascii="Arial" w:eastAsia="宋体" w:hAnsi="Arial" w:cs="Arial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 w:rsidR="00A26ECA" w:rsidRPr="00A26ECA">
        <w:rPr>
          <w:rFonts w:ascii="Arial" w:hAnsi="Arial" w:cs="Arial"/>
          <w:sz w:val="22"/>
        </w:rPr>
        <w:t>RLF indication for R17-IAB</w:t>
      </w:r>
    </w:p>
    <w:p w14:paraId="15CFE63D" w14:textId="77777777" w:rsidR="008C6515" w:rsidRPr="000A2AFE" w:rsidRDefault="008C6515" w:rsidP="008C6515">
      <w:pPr>
        <w:tabs>
          <w:tab w:val="left" w:pos="1985"/>
        </w:tabs>
        <w:rPr>
          <w:rFonts w:ascii="Arial" w:eastAsia="宋体" w:hAnsi="Arial" w:cs="Arial"/>
          <w:sz w:val="22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/>
          <w:b/>
          <w:sz w:val="22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sz w:val="22"/>
        </w:rPr>
        <w:tab/>
      </w:r>
      <w:r w:rsidR="004A2F21" w:rsidRPr="004A2F21">
        <w:rPr>
          <w:rFonts w:ascii="Arial" w:eastAsia="宋体" w:hAnsi="Arial" w:cs="Arial"/>
          <w:sz w:val="22"/>
        </w:rPr>
        <w:t>8.</w:t>
      </w:r>
      <w:r w:rsidR="002C162D">
        <w:rPr>
          <w:rFonts w:ascii="Arial" w:eastAsia="宋体" w:hAnsi="Arial" w:cs="Arial"/>
          <w:sz w:val="22"/>
        </w:rPr>
        <w:t>4</w:t>
      </w:r>
      <w:r w:rsidR="004A2F21" w:rsidRPr="004A2F21">
        <w:rPr>
          <w:rFonts w:ascii="Arial" w:eastAsia="宋体" w:hAnsi="Arial" w:cs="Arial"/>
          <w:sz w:val="22"/>
        </w:rPr>
        <w:t>.3</w:t>
      </w:r>
      <w:r w:rsidR="004A2F21" w:rsidRPr="004A2F21">
        <w:rPr>
          <w:rFonts w:ascii="Arial" w:eastAsia="宋体" w:hAnsi="Arial" w:cs="Arial"/>
          <w:sz w:val="22"/>
        </w:rPr>
        <w:tab/>
      </w:r>
    </w:p>
    <w:p w14:paraId="63C06855" w14:textId="77777777" w:rsidR="008C6515" w:rsidRDefault="008C6515" w:rsidP="008C6515">
      <w:pPr>
        <w:tabs>
          <w:tab w:val="left" w:pos="1985"/>
        </w:tabs>
        <w:rPr>
          <w:rFonts w:ascii="Arial" w:eastAsia="宋体" w:hAnsi="Arial" w:cs="Arial"/>
          <w:sz w:val="22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bookmarkEnd w:id="0"/>
      <w:bookmarkEnd w:id="1"/>
      <w:r w:rsidR="007B0B23">
        <w:rPr>
          <w:rFonts w:ascii="Arial" w:eastAsia="宋体" w:hAnsi="Arial" w:cs="Arial"/>
          <w:sz w:val="22"/>
        </w:rPr>
        <w:t>Discussion</w:t>
      </w:r>
    </w:p>
    <w:p w14:paraId="676F6B3B" w14:textId="77777777" w:rsidR="009066D9" w:rsidRPr="00AB6064" w:rsidRDefault="009066D9" w:rsidP="00C71D55">
      <w:pPr>
        <w:pStyle w:val="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AB6064">
        <w:rPr>
          <w:rFonts w:eastAsia="宋体"/>
          <w:lang w:eastAsia="zh-CN"/>
        </w:rPr>
        <w:t>Introduction</w:t>
      </w:r>
    </w:p>
    <w:p w14:paraId="205A7486" w14:textId="39CD142A" w:rsidR="0037083C" w:rsidRPr="00097CC1" w:rsidRDefault="00022EE5" w:rsidP="0037083C">
      <w:pPr>
        <w:rPr>
          <w:rFonts w:eastAsia="宋体"/>
          <w:lang w:eastAsia="zh-CN"/>
        </w:rPr>
      </w:pPr>
      <w:r>
        <w:t>In</w:t>
      </w:r>
      <w:r w:rsidR="00363DAF" w:rsidRPr="00837BCC">
        <w:t xml:space="preserve"> the</w:t>
      </w:r>
      <w:r w:rsidR="002B133C">
        <w:t xml:space="preserve"> </w:t>
      </w:r>
      <w:r w:rsidR="00363DAF" w:rsidRPr="00837BCC">
        <w:t>RAN2</w:t>
      </w:r>
      <w:r w:rsidR="002B133C">
        <w:t>#114</w:t>
      </w:r>
      <w:r>
        <w:t>-e</w:t>
      </w:r>
      <w:r w:rsidR="00363DAF" w:rsidRPr="00837BCC">
        <w:t xml:space="preserve"> meeting, following agreements were achieved for Type-2 RLF indication</w:t>
      </w:r>
      <w:r w:rsidR="0037083C">
        <w:rPr>
          <w:rFonts w:eastAsia="宋体"/>
          <w:lang w:eastAsia="zh-CN"/>
        </w:rPr>
        <w:t xml:space="preserve"> </w:t>
      </w:r>
      <w:r w:rsidR="0037083C">
        <w:rPr>
          <w:rFonts w:eastAsia="宋体"/>
          <w:lang w:eastAsia="zh-CN"/>
        </w:rPr>
        <w:fldChar w:fldCharType="begin"/>
      </w:r>
      <w:r w:rsidR="0037083C">
        <w:rPr>
          <w:rFonts w:eastAsia="宋体"/>
          <w:lang w:eastAsia="zh-CN"/>
        </w:rPr>
        <w:instrText xml:space="preserve"> REF _Ref77606618 \r \h </w:instrText>
      </w:r>
      <w:r w:rsidR="0037083C">
        <w:rPr>
          <w:rFonts w:eastAsia="宋体"/>
          <w:lang w:eastAsia="zh-CN"/>
        </w:rPr>
      </w:r>
      <w:r w:rsidR="0037083C">
        <w:rPr>
          <w:rFonts w:eastAsia="宋体"/>
          <w:lang w:eastAsia="zh-CN"/>
        </w:rPr>
        <w:fldChar w:fldCharType="separate"/>
      </w:r>
      <w:r w:rsidR="0037083C">
        <w:rPr>
          <w:rFonts w:eastAsia="宋体"/>
          <w:lang w:eastAsia="zh-CN"/>
        </w:rPr>
        <w:t>[1]</w:t>
      </w:r>
      <w:r w:rsidR="0037083C">
        <w:rPr>
          <w:rFonts w:eastAsia="宋体"/>
          <w:lang w:eastAsia="zh-CN"/>
        </w:rPr>
        <w:fldChar w:fldCharType="end"/>
      </w:r>
      <w:r w:rsidR="0037083C" w:rsidRPr="00097CC1">
        <w:rPr>
          <w:rFonts w:eastAsia="宋体"/>
          <w:lang w:eastAsia="zh-CN"/>
        </w:rPr>
        <w:t>:</w:t>
      </w:r>
    </w:p>
    <w:p w14:paraId="6443D1A8" w14:textId="78C22437" w:rsidR="00363DAF" w:rsidRDefault="00363DAF" w:rsidP="00363DAF">
      <w:pPr>
        <w:pStyle w:val="a3"/>
        <w:numPr>
          <w:ilvl w:val="0"/>
          <w:numId w:val="6"/>
        </w:numPr>
        <w:ind w:left="420" w:firstLineChars="0" w:hanging="420"/>
        <w:rPr>
          <w:rFonts w:eastAsia="宋体"/>
          <w:i/>
          <w:lang w:eastAsia="zh-CN"/>
        </w:rPr>
      </w:pPr>
      <w:r w:rsidRPr="00837BCC">
        <w:rPr>
          <w:rFonts w:eastAsia="宋体"/>
          <w:i/>
          <w:lang w:eastAsia="zh-CN"/>
        </w:rPr>
        <w:t>The trigger to generate a type</w:t>
      </w:r>
      <w:r w:rsidR="00022EE5">
        <w:rPr>
          <w:rFonts w:eastAsia="宋体"/>
          <w:i/>
          <w:lang w:eastAsia="zh-CN"/>
        </w:rPr>
        <w:t xml:space="preserve"> </w:t>
      </w:r>
      <w:r w:rsidRPr="00837BCC">
        <w:rPr>
          <w:rFonts w:eastAsia="宋体"/>
          <w:i/>
          <w:lang w:eastAsia="zh-CN"/>
        </w:rPr>
        <w:t>2 RLF indication is at RLF detection. FFS whether for both: single and dual connection cases.</w:t>
      </w:r>
    </w:p>
    <w:p w14:paraId="229DDB4E" w14:textId="17164873" w:rsidR="002B133C" w:rsidRPr="002B133C" w:rsidRDefault="002B133C" w:rsidP="002B133C">
      <w:pPr>
        <w:pStyle w:val="a3"/>
        <w:numPr>
          <w:ilvl w:val="0"/>
          <w:numId w:val="6"/>
        </w:numPr>
        <w:ind w:left="420" w:firstLineChars="0" w:hanging="420"/>
        <w:rPr>
          <w:rFonts w:eastAsia="宋体"/>
          <w:i/>
          <w:lang w:eastAsia="zh-CN"/>
        </w:rPr>
      </w:pPr>
      <w:r w:rsidRPr="002B133C">
        <w:rPr>
          <w:rFonts w:eastAsia="宋体"/>
          <w:i/>
          <w:lang w:eastAsia="zh-CN"/>
        </w:rPr>
        <w:t>The trigger for type</w:t>
      </w:r>
      <w:r w:rsidR="00022EE5">
        <w:rPr>
          <w:rFonts w:eastAsia="宋体"/>
          <w:i/>
          <w:lang w:eastAsia="zh-CN"/>
        </w:rPr>
        <w:t xml:space="preserve"> </w:t>
      </w:r>
      <w:r w:rsidRPr="002B133C">
        <w:rPr>
          <w:rFonts w:eastAsia="宋体"/>
          <w:i/>
          <w:lang w:eastAsia="zh-CN"/>
        </w:rPr>
        <w:t>3 RLF indication transmission is successful recovery after BH RLF. FFS whether for both: single and dual connection cases.</w:t>
      </w:r>
    </w:p>
    <w:p w14:paraId="18CF14EB" w14:textId="59715C0C" w:rsidR="00363DAF" w:rsidRPr="00837BCC" w:rsidRDefault="00363DAF" w:rsidP="00363DAF">
      <w:pPr>
        <w:pStyle w:val="a3"/>
        <w:numPr>
          <w:ilvl w:val="0"/>
          <w:numId w:val="6"/>
        </w:numPr>
        <w:ind w:left="420" w:firstLineChars="0" w:hanging="420"/>
        <w:rPr>
          <w:rFonts w:eastAsia="宋体"/>
          <w:i/>
          <w:lang w:eastAsia="zh-CN"/>
        </w:rPr>
      </w:pPr>
      <w:r w:rsidRPr="00837BCC">
        <w:rPr>
          <w:rFonts w:eastAsia="宋体"/>
          <w:i/>
          <w:lang w:eastAsia="zh-CN"/>
        </w:rPr>
        <w:t>Type</w:t>
      </w:r>
      <w:r w:rsidR="00022EE5">
        <w:rPr>
          <w:rFonts w:eastAsia="宋体"/>
          <w:i/>
          <w:lang w:eastAsia="zh-CN"/>
        </w:rPr>
        <w:t>-</w:t>
      </w:r>
      <w:r w:rsidRPr="00837BCC">
        <w:rPr>
          <w:rFonts w:eastAsia="宋体"/>
          <w:i/>
          <w:lang w:eastAsia="zh-CN"/>
        </w:rPr>
        <w:t>2 and Type</w:t>
      </w:r>
      <w:r w:rsidR="00022EE5">
        <w:rPr>
          <w:rFonts w:eastAsia="宋体"/>
          <w:i/>
          <w:lang w:eastAsia="zh-CN"/>
        </w:rPr>
        <w:t>-</w:t>
      </w:r>
      <w:r w:rsidRPr="00837BCC">
        <w:rPr>
          <w:rFonts w:eastAsia="宋体"/>
          <w:i/>
          <w:lang w:eastAsia="zh-CN"/>
        </w:rPr>
        <w:t>3 BH RLF Indications are transmitted via BAP Control PDU.</w:t>
      </w:r>
    </w:p>
    <w:p w14:paraId="5B622AA6" w14:textId="1F25882D" w:rsidR="00363DAF" w:rsidRPr="00837BCC" w:rsidRDefault="00363DAF" w:rsidP="00363DAF">
      <w:pPr>
        <w:pStyle w:val="a3"/>
        <w:numPr>
          <w:ilvl w:val="0"/>
          <w:numId w:val="6"/>
        </w:numPr>
        <w:ind w:left="420" w:firstLineChars="0" w:hanging="420"/>
        <w:rPr>
          <w:rFonts w:eastAsia="宋体"/>
          <w:i/>
          <w:lang w:eastAsia="zh-CN"/>
        </w:rPr>
      </w:pPr>
      <w:r w:rsidRPr="00837BCC">
        <w:rPr>
          <w:rFonts w:eastAsia="宋体"/>
          <w:i/>
          <w:lang w:eastAsia="zh-CN"/>
        </w:rPr>
        <w:t>Upon reception of the type</w:t>
      </w:r>
      <w:r w:rsidR="00022EE5">
        <w:rPr>
          <w:rFonts w:eastAsia="宋体"/>
          <w:i/>
          <w:lang w:eastAsia="zh-CN"/>
        </w:rPr>
        <w:t xml:space="preserve"> </w:t>
      </w:r>
      <w:r w:rsidRPr="00837BCC">
        <w:rPr>
          <w:rFonts w:eastAsia="宋体"/>
          <w:i/>
          <w:lang w:eastAsia="zh-CN"/>
        </w:rPr>
        <w:t>2 indication, the IAB node does not initiate RRC re-establishment.</w:t>
      </w:r>
    </w:p>
    <w:p w14:paraId="600B13BF" w14:textId="77777777" w:rsidR="00363DAF" w:rsidRPr="00837BCC" w:rsidRDefault="00363DAF" w:rsidP="00363DAF">
      <w:pPr>
        <w:pStyle w:val="a3"/>
        <w:numPr>
          <w:ilvl w:val="0"/>
          <w:numId w:val="6"/>
        </w:numPr>
        <w:ind w:left="420" w:firstLineChars="0" w:hanging="420"/>
        <w:rPr>
          <w:rFonts w:eastAsia="宋体"/>
          <w:i/>
          <w:lang w:eastAsia="zh-CN"/>
        </w:rPr>
      </w:pPr>
      <w:r w:rsidRPr="00837BCC">
        <w:rPr>
          <w:rFonts w:eastAsia="宋体"/>
          <w:i/>
          <w:lang w:eastAsia="zh-CN"/>
        </w:rPr>
        <w:t>If an IAB node with dual parents (via DC) receives type-2 BH RLF indication from one parent, IAB-node may trigger a local re-routing to the other parent. The detail of local re-routing and whether/how the action on type-2 indication is configurable is FFS.</w:t>
      </w:r>
    </w:p>
    <w:p w14:paraId="7B9B9B47" w14:textId="75C2F148" w:rsidR="00022EE5" w:rsidRPr="00022EE5" w:rsidRDefault="0037083C" w:rsidP="00097CC1">
      <w:pPr>
        <w:rPr>
          <w:rFonts w:eastAsiaTheme="minorEastAsia" w:hint="eastAsia"/>
          <w:lang w:eastAsia="zh-CN"/>
        </w:rPr>
      </w:pPr>
      <w:r w:rsidRPr="00097CC1">
        <w:rPr>
          <w:rFonts w:eastAsia="宋体" w:hint="eastAsia"/>
          <w:lang w:eastAsia="zh-CN"/>
        </w:rPr>
        <w:t>I</w:t>
      </w:r>
      <w:r w:rsidRPr="00097CC1">
        <w:rPr>
          <w:rFonts w:eastAsia="宋体"/>
          <w:lang w:eastAsia="zh-CN"/>
        </w:rPr>
        <w:t xml:space="preserve">n this contribution, the discussion is mainly about </w:t>
      </w:r>
      <w:r w:rsidR="00363DAF">
        <w:rPr>
          <w:rFonts w:eastAsia="宋体"/>
          <w:lang w:eastAsia="zh-CN"/>
        </w:rPr>
        <w:t xml:space="preserve">the </w:t>
      </w:r>
      <w:r w:rsidR="00363DAF">
        <w:rPr>
          <w:rFonts w:eastAsiaTheme="minorEastAsia"/>
          <w:lang w:eastAsia="zh-CN"/>
        </w:rPr>
        <w:t>remaining issues</w:t>
      </w:r>
      <w:r w:rsidR="00363DAF" w:rsidRPr="00097CC1">
        <w:rPr>
          <w:rFonts w:eastAsia="宋体"/>
          <w:lang w:eastAsia="zh-CN"/>
        </w:rPr>
        <w:t xml:space="preserve"> </w:t>
      </w:r>
      <w:r w:rsidR="00363DAF">
        <w:rPr>
          <w:rFonts w:eastAsia="宋体"/>
          <w:lang w:eastAsia="zh-CN"/>
        </w:rPr>
        <w:t>on</w:t>
      </w:r>
      <w:r w:rsidR="00585AE0">
        <w:rPr>
          <w:rFonts w:eastAsia="宋体"/>
          <w:lang w:eastAsia="zh-CN"/>
        </w:rPr>
        <w:t xml:space="preserve"> the </w:t>
      </w:r>
      <w:r w:rsidR="002B32D7">
        <w:rPr>
          <w:rFonts w:eastAsia="宋体"/>
          <w:lang w:eastAsia="zh-CN"/>
        </w:rPr>
        <w:t>Type-2</w:t>
      </w:r>
      <w:r w:rsidRPr="00097CC1">
        <w:rPr>
          <w:rFonts w:eastAsia="宋体"/>
          <w:lang w:eastAsia="zh-CN"/>
        </w:rPr>
        <w:t xml:space="preserve"> </w:t>
      </w:r>
      <w:r w:rsidRPr="00456B99">
        <w:rPr>
          <w:rFonts w:eastAsia="宋体"/>
          <w:lang w:eastAsia="zh-CN"/>
        </w:rPr>
        <w:t>RLF indication</w:t>
      </w:r>
      <w:r w:rsidR="00363DAF">
        <w:rPr>
          <w:rFonts w:eastAsia="宋体"/>
          <w:lang w:eastAsia="zh-CN"/>
        </w:rPr>
        <w:t xml:space="preserve">, </w:t>
      </w:r>
      <w:r w:rsidR="00363DAF">
        <w:rPr>
          <w:rFonts w:eastAsiaTheme="minorEastAsia"/>
          <w:lang w:eastAsia="zh-CN"/>
        </w:rPr>
        <w:t>including the granularity and the behaviours upon receiving the Type-2 indication.</w:t>
      </w:r>
    </w:p>
    <w:p w14:paraId="7E45BF21" w14:textId="77777777" w:rsidR="00B17450" w:rsidRPr="00AB6064" w:rsidRDefault="00B17450" w:rsidP="00B17450">
      <w:pPr>
        <w:pStyle w:val="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AB6064">
        <w:rPr>
          <w:rFonts w:eastAsia="宋体"/>
          <w:lang w:eastAsia="zh-CN"/>
        </w:rPr>
        <w:t>Discussion</w:t>
      </w:r>
    </w:p>
    <w:p w14:paraId="0B2E5B21" w14:textId="34DE4D9B" w:rsidR="005E52A1" w:rsidRPr="00022EE5" w:rsidRDefault="005173F7" w:rsidP="00E424A4">
      <w:pPr>
        <w:pStyle w:val="3"/>
        <w:numPr>
          <w:ilvl w:val="1"/>
          <w:numId w:val="3"/>
        </w:numPr>
        <w:spacing w:after="312"/>
      </w:pPr>
      <w:r w:rsidRPr="005173F7">
        <w:t>Terminologies</w:t>
      </w:r>
    </w:p>
    <w:p w14:paraId="0C6ABC7C" w14:textId="107CF3C0" w:rsidR="00F93B18" w:rsidRPr="0037083C" w:rsidRDefault="00F93B18" w:rsidP="00E424A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There was some concern on the terminology of R16 “BH RLF indication” to describe type 4 indication. But, we think changing the R16 </w:t>
      </w:r>
      <w:r w:rsidR="0037083C">
        <w:rPr>
          <w:rFonts w:eastAsiaTheme="minorEastAsia"/>
          <w:lang w:eastAsia="zh-CN"/>
        </w:rPr>
        <w:t xml:space="preserve">terminology </w:t>
      </w:r>
      <w:r w:rsidRPr="0037083C">
        <w:rPr>
          <w:rFonts w:eastAsiaTheme="minorEastAsia"/>
          <w:lang w:eastAsia="zh-CN"/>
        </w:rPr>
        <w:t>is not essential and also requires change</w:t>
      </w:r>
      <w:r>
        <w:rPr>
          <w:rFonts w:eastAsiaTheme="minorEastAsia"/>
          <w:lang w:eastAsia="zh-CN"/>
        </w:rPr>
        <w:t>s</w:t>
      </w:r>
      <w:r w:rsidRPr="0037083C">
        <w:rPr>
          <w:rFonts w:eastAsiaTheme="minorEastAsia"/>
          <w:lang w:eastAsia="zh-CN"/>
        </w:rPr>
        <w:t xml:space="preserve"> to many spec.</w:t>
      </w:r>
      <w:r w:rsidR="00022EE5">
        <w:rPr>
          <w:rFonts w:eastAsiaTheme="minorEastAsia"/>
          <w:lang w:eastAsia="zh-CN"/>
        </w:rPr>
        <w:t xml:space="preserve"> Thus, </w:t>
      </w:r>
      <w:r w:rsidR="00022EE5" w:rsidRPr="005E52A1">
        <w:rPr>
          <w:rFonts w:eastAsiaTheme="minorEastAsia"/>
          <w:lang w:eastAsia="zh-CN"/>
        </w:rPr>
        <w:t>we suggest:</w:t>
      </w:r>
    </w:p>
    <w:p w14:paraId="75CD9D10" w14:textId="16E334F3" w:rsidR="005173F7" w:rsidRPr="005E52A1" w:rsidRDefault="005173F7" w:rsidP="00E424A4">
      <w:pPr>
        <w:rPr>
          <w:b/>
        </w:rPr>
      </w:pPr>
      <w:r w:rsidRPr="00E424A4">
        <w:rPr>
          <w:b/>
        </w:rPr>
        <w:t>P</w:t>
      </w:r>
      <w:r w:rsidR="00E424A4" w:rsidRPr="00E424A4">
        <w:rPr>
          <w:b/>
        </w:rPr>
        <w:t xml:space="preserve">roposal </w:t>
      </w:r>
      <w:r w:rsidRPr="00E424A4">
        <w:rPr>
          <w:b/>
        </w:rPr>
        <w:t xml:space="preserve">1: The terminology of </w:t>
      </w:r>
      <w:r w:rsidR="00E424A4" w:rsidRPr="00E424A4">
        <w:rPr>
          <w:b/>
        </w:rPr>
        <w:t>T</w:t>
      </w:r>
      <w:r w:rsidRPr="00E424A4">
        <w:rPr>
          <w:b/>
        </w:rPr>
        <w:t>ype</w:t>
      </w:r>
      <w:r w:rsidR="00E424A4" w:rsidRPr="00E424A4">
        <w:rPr>
          <w:b/>
        </w:rPr>
        <w:t>-</w:t>
      </w:r>
      <w:r w:rsidRPr="00E424A4">
        <w:rPr>
          <w:b/>
        </w:rPr>
        <w:t xml:space="preserve">4 indication “BH RLF indication” should </w:t>
      </w:r>
      <w:r w:rsidR="005E52A1">
        <w:rPr>
          <w:b/>
        </w:rPr>
        <w:t>NOT</w:t>
      </w:r>
      <w:r w:rsidRPr="00E424A4">
        <w:rPr>
          <w:b/>
        </w:rPr>
        <w:t xml:space="preserve"> be changed in R17.</w:t>
      </w:r>
    </w:p>
    <w:p w14:paraId="6C0F5B9B" w14:textId="0E84DF2A" w:rsidR="005173F7" w:rsidRPr="00E424A4" w:rsidRDefault="005173F7" w:rsidP="00E424A4">
      <w:pPr>
        <w:rPr>
          <w:b/>
        </w:rPr>
      </w:pPr>
      <w:r w:rsidRPr="00E424A4">
        <w:rPr>
          <w:b/>
        </w:rPr>
        <w:t>P</w:t>
      </w:r>
      <w:r w:rsidR="00E424A4" w:rsidRPr="00E424A4">
        <w:rPr>
          <w:b/>
        </w:rPr>
        <w:t xml:space="preserve">roposal </w:t>
      </w:r>
      <w:r w:rsidR="002B133C">
        <w:rPr>
          <w:b/>
        </w:rPr>
        <w:t>2</w:t>
      </w:r>
      <w:r w:rsidRPr="00E424A4">
        <w:rPr>
          <w:b/>
        </w:rPr>
        <w:t>: RAN2 uses the terminologies of “BH recovering indication” for Type</w:t>
      </w:r>
      <w:r w:rsidR="00E424A4" w:rsidRPr="00E424A4">
        <w:rPr>
          <w:b/>
        </w:rPr>
        <w:t>-</w:t>
      </w:r>
      <w:r w:rsidRPr="00E424A4">
        <w:rPr>
          <w:b/>
        </w:rPr>
        <w:t>2 indication and “BH recovered indication” for Type</w:t>
      </w:r>
      <w:r w:rsidR="00E424A4" w:rsidRPr="00E424A4">
        <w:rPr>
          <w:b/>
        </w:rPr>
        <w:t>-</w:t>
      </w:r>
      <w:r w:rsidRPr="00E424A4">
        <w:rPr>
          <w:b/>
        </w:rPr>
        <w:t xml:space="preserve">3 indication. </w:t>
      </w:r>
    </w:p>
    <w:p w14:paraId="243A3F9F" w14:textId="77777777" w:rsidR="005173F7" w:rsidRPr="005173F7" w:rsidRDefault="005173F7" w:rsidP="00363DAF">
      <w:pPr>
        <w:pStyle w:val="3"/>
        <w:numPr>
          <w:ilvl w:val="1"/>
          <w:numId w:val="3"/>
        </w:numPr>
        <w:spacing w:after="312"/>
      </w:pPr>
      <w:r w:rsidRPr="006D12CD">
        <w:rPr>
          <w:rFonts w:hint="eastAsia"/>
        </w:rPr>
        <w:t>G</w:t>
      </w:r>
      <w:r w:rsidRPr="006D12CD">
        <w:t xml:space="preserve">ranularity </w:t>
      </w:r>
      <w:r>
        <w:t xml:space="preserve">and trigger </w:t>
      </w:r>
      <w:r w:rsidRPr="006D12CD">
        <w:t>of Type-2 RLF indication</w:t>
      </w:r>
    </w:p>
    <w:p w14:paraId="69A78968" w14:textId="77777777" w:rsidR="006D12CD" w:rsidRDefault="00590D08" w:rsidP="003F1B91">
      <w:pPr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lastRenderedPageBreak/>
        <w:t>T</w:t>
      </w:r>
      <w:r>
        <w:rPr>
          <w:rFonts w:eastAsiaTheme="minorEastAsia"/>
          <w:iCs/>
          <w:lang w:eastAsia="zh-CN"/>
        </w:rPr>
        <w:t>he granularity of the Type-2 indication can be per BH link or per routing ID.</w:t>
      </w:r>
    </w:p>
    <w:p w14:paraId="5B4F4208" w14:textId="77777777" w:rsidR="00590D08" w:rsidRDefault="00590D08" w:rsidP="00921DB1">
      <w:pPr>
        <w:pStyle w:val="a3"/>
        <w:numPr>
          <w:ilvl w:val="0"/>
          <w:numId w:val="11"/>
        </w:numPr>
        <w:ind w:firstLineChars="0"/>
        <w:rPr>
          <w:rFonts w:eastAsiaTheme="minorEastAsia"/>
          <w:iCs/>
          <w:lang w:eastAsia="zh-CN"/>
        </w:rPr>
      </w:pPr>
      <w:r w:rsidRPr="00590D08">
        <w:rPr>
          <w:rFonts w:eastAsiaTheme="minorEastAsia"/>
          <w:iCs/>
          <w:lang w:eastAsia="zh-CN"/>
        </w:rPr>
        <w:t>Per BH link</w:t>
      </w:r>
    </w:p>
    <w:p w14:paraId="0AA5124A" w14:textId="77777777" w:rsidR="00590D08" w:rsidRDefault="00AB737D" w:rsidP="00590D08">
      <w:pPr>
        <w:pStyle w:val="a3"/>
        <w:ind w:left="420" w:firstLineChars="0" w:firstLine="0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For the single connection case, the IAB-node generates Type-2 indication upon the initiation of RRC re-establishment;</w:t>
      </w:r>
    </w:p>
    <w:p w14:paraId="79BB4B24" w14:textId="77777777" w:rsidR="00AB737D" w:rsidRDefault="00AB737D" w:rsidP="00590D08">
      <w:pPr>
        <w:pStyle w:val="a3"/>
        <w:ind w:left="420" w:firstLineChars="0" w:firstLine="0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For the dual connection case, the</w:t>
      </w:r>
      <w:r w:rsidRPr="00AB737D">
        <w:rPr>
          <w:rFonts w:eastAsiaTheme="minorEastAsia"/>
          <w:iCs/>
          <w:lang w:eastAsia="zh-CN"/>
        </w:rPr>
        <w:t xml:space="preserve"> </w:t>
      </w:r>
      <w:r>
        <w:rPr>
          <w:rFonts w:eastAsiaTheme="minorEastAsia"/>
          <w:iCs/>
          <w:lang w:eastAsia="zh-CN"/>
        </w:rPr>
        <w:t>IAB-node generates Type-2 indication upon the initiation of RRC re-establishment, rather than the RLF on one CG;</w:t>
      </w:r>
    </w:p>
    <w:p w14:paraId="213E8F01" w14:textId="77777777" w:rsidR="00511D82" w:rsidRDefault="00511D82" w:rsidP="00590D08">
      <w:pPr>
        <w:pStyle w:val="a3"/>
        <w:ind w:left="420" w:firstLineChars="0" w:firstLine="0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T</w:t>
      </w:r>
      <w:r>
        <w:rPr>
          <w:rFonts w:eastAsiaTheme="minorEastAsia"/>
          <w:iCs/>
          <w:lang w:eastAsia="zh-CN"/>
        </w:rPr>
        <w:t xml:space="preserve">his is used to inform the child node that the whole BH link is currently recovering and not be able to route </w:t>
      </w:r>
      <w:r w:rsidR="00ED0789">
        <w:rPr>
          <w:rFonts w:eastAsiaTheme="minorEastAsia"/>
          <w:iCs/>
          <w:lang w:eastAsia="zh-CN"/>
        </w:rPr>
        <w:t xml:space="preserve">any </w:t>
      </w:r>
      <w:r>
        <w:rPr>
          <w:rFonts w:eastAsiaTheme="minorEastAsia"/>
          <w:iCs/>
          <w:lang w:eastAsia="zh-CN"/>
        </w:rPr>
        <w:t>data.</w:t>
      </w:r>
    </w:p>
    <w:p w14:paraId="7800D4A1" w14:textId="77777777" w:rsidR="002664CA" w:rsidRDefault="002664CA" w:rsidP="00921DB1">
      <w:pPr>
        <w:pStyle w:val="a3"/>
        <w:numPr>
          <w:ilvl w:val="0"/>
          <w:numId w:val="11"/>
        </w:numPr>
        <w:ind w:firstLineChars="0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Per routing ID</w:t>
      </w:r>
    </w:p>
    <w:p w14:paraId="52EA1854" w14:textId="77777777" w:rsidR="002664CA" w:rsidRPr="005C135A" w:rsidRDefault="002664CA" w:rsidP="002664CA">
      <w:pPr>
        <w:pStyle w:val="a3"/>
        <w:ind w:left="420" w:firstLineChars="0" w:firstLine="0"/>
      </w:pPr>
      <w:r w:rsidRPr="005C135A">
        <w:t>If some routing ID is n</w:t>
      </w:r>
      <w:r>
        <w:t>ot able to find the backup path</w:t>
      </w:r>
      <w:r w:rsidRPr="005C135A">
        <w:t xml:space="preserve"> after local re</w:t>
      </w:r>
      <w:r w:rsidR="00087EF3">
        <w:t>-</w:t>
      </w:r>
      <w:r w:rsidRPr="005C135A">
        <w:t>routing</w:t>
      </w:r>
      <w:r>
        <w:t xml:space="preserve"> (including inter-donor-DU re</w:t>
      </w:r>
      <w:r w:rsidR="00087EF3">
        <w:t>-</w:t>
      </w:r>
      <w:r>
        <w:t>routing)</w:t>
      </w:r>
      <w:r w:rsidR="00410B07">
        <w:t xml:space="preserve"> if only one CG suffers RLF for a dual connected IAB</w:t>
      </w:r>
      <w:r w:rsidR="005279AF">
        <w:t>-</w:t>
      </w:r>
      <w:r w:rsidR="00410B07">
        <w:t>node</w:t>
      </w:r>
      <w:r>
        <w:t>, then</w:t>
      </w:r>
      <w:r w:rsidRPr="005C135A">
        <w:t xml:space="preserve"> the</w:t>
      </w:r>
      <w:r w:rsidRPr="002664CA">
        <w:rPr>
          <w:rFonts w:eastAsiaTheme="minorEastAsia"/>
          <w:iCs/>
          <w:lang w:eastAsia="zh-CN"/>
        </w:rPr>
        <w:t xml:space="preserve"> </w:t>
      </w:r>
      <w:r>
        <w:rPr>
          <w:rFonts w:eastAsiaTheme="minorEastAsia"/>
          <w:iCs/>
          <w:lang w:eastAsia="zh-CN"/>
        </w:rPr>
        <w:t>Type-2 indication</w:t>
      </w:r>
      <w:r w:rsidRPr="005C135A">
        <w:t xml:space="preserve"> </w:t>
      </w:r>
      <w:r>
        <w:t xml:space="preserve">is sent </w:t>
      </w:r>
      <w:r w:rsidRPr="005C135A">
        <w:t>on that routing ID.</w:t>
      </w:r>
      <w:r w:rsidR="00511D82">
        <w:t xml:space="preserve"> This is used to inform child node that </w:t>
      </w:r>
      <w:r w:rsidR="00ED0789">
        <w:t xml:space="preserve">data with </w:t>
      </w:r>
      <w:r w:rsidR="00511D82">
        <w:t>some</w:t>
      </w:r>
      <w:r w:rsidR="00ED0789">
        <w:t xml:space="preserve"> specific</w:t>
      </w:r>
      <w:r w:rsidR="00511D82">
        <w:t xml:space="preserve"> routing ID may not be able to be routed.</w:t>
      </w:r>
    </w:p>
    <w:p w14:paraId="79B42175" w14:textId="2332158A" w:rsidR="006D12CD" w:rsidRPr="006D12CD" w:rsidRDefault="006D12CD" w:rsidP="006D12CD">
      <w:pPr>
        <w:rPr>
          <w:b/>
        </w:rPr>
      </w:pPr>
      <w:r w:rsidRPr="006D12CD">
        <w:rPr>
          <w:b/>
        </w:rPr>
        <w:t>P</w:t>
      </w:r>
      <w:r>
        <w:rPr>
          <w:b/>
        </w:rPr>
        <w:t xml:space="preserve">roposal </w:t>
      </w:r>
      <w:r w:rsidR="002B133C">
        <w:rPr>
          <w:b/>
        </w:rPr>
        <w:t>3</w:t>
      </w:r>
      <w:r w:rsidRPr="006D12CD">
        <w:rPr>
          <w:b/>
        </w:rPr>
        <w:t>: The granularity of Type</w:t>
      </w:r>
      <w:r w:rsidR="00392139">
        <w:rPr>
          <w:b/>
        </w:rPr>
        <w:t>-</w:t>
      </w:r>
      <w:r w:rsidRPr="006D12CD">
        <w:rPr>
          <w:b/>
        </w:rPr>
        <w:t>2 indication can be either per BH link or per routing ID.</w:t>
      </w:r>
    </w:p>
    <w:p w14:paraId="0E7488A2" w14:textId="343B4CCA" w:rsidR="006D12CD" w:rsidRPr="006D12CD" w:rsidRDefault="006D12CD" w:rsidP="006D12CD">
      <w:pPr>
        <w:rPr>
          <w:b/>
        </w:rPr>
      </w:pPr>
      <w:r w:rsidRPr="006D12CD">
        <w:rPr>
          <w:b/>
        </w:rPr>
        <w:t>P</w:t>
      </w:r>
      <w:r>
        <w:rPr>
          <w:b/>
        </w:rPr>
        <w:t xml:space="preserve">roposal </w:t>
      </w:r>
      <w:r w:rsidR="002B133C">
        <w:rPr>
          <w:b/>
        </w:rPr>
        <w:t>4</w:t>
      </w:r>
      <w:r w:rsidR="005E52A1">
        <w:rPr>
          <w:b/>
        </w:rPr>
        <w:t>a</w:t>
      </w:r>
      <w:r w:rsidRPr="006D12CD">
        <w:rPr>
          <w:b/>
        </w:rPr>
        <w:t xml:space="preserve">: IAB-node may trigger </w:t>
      </w:r>
      <w:r w:rsidR="00E05934">
        <w:rPr>
          <w:b/>
        </w:rPr>
        <w:t xml:space="preserve">the </w:t>
      </w:r>
      <w:r w:rsidR="00392139" w:rsidRPr="006D12CD">
        <w:rPr>
          <w:b/>
        </w:rPr>
        <w:t>Type</w:t>
      </w:r>
      <w:r w:rsidR="00392139">
        <w:rPr>
          <w:b/>
        </w:rPr>
        <w:t>-</w:t>
      </w:r>
      <w:r w:rsidR="00392139" w:rsidRPr="006D12CD">
        <w:rPr>
          <w:b/>
        </w:rPr>
        <w:t>2</w:t>
      </w:r>
      <w:r w:rsidRPr="006D12CD">
        <w:rPr>
          <w:b/>
        </w:rPr>
        <w:t xml:space="preserve"> indication upon RLF on any CG.</w:t>
      </w:r>
    </w:p>
    <w:p w14:paraId="27AA5D89" w14:textId="5CBC9A1F" w:rsidR="00511D82" w:rsidRDefault="006D12CD" w:rsidP="006D12CD">
      <w:pPr>
        <w:rPr>
          <w:b/>
        </w:rPr>
      </w:pPr>
      <w:r>
        <w:rPr>
          <w:b/>
        </w:rPr>
        <w:t xml:space="preserve">Proposal </w:t>
      </w:r>
      <w:r w:rsidR="002B133C">
        <w:rPr>
          <w:b/>
        </w:rPr>
        <w:t>4</w:t>
      </w:r>
      <w:r w:rsidR="005E52A1">
        <w:rPr>
          <w:b/>
        </w:rPr>
        <w:t>b</w:t>
      </w:r>
      <w:r w:rsidRPr="006D12CD">
        <w:rPr>
          <w:b/>
        </w:rPr>
        <w:t xml:space="preserve">: </w:t>
      </w:r>
      <w:r w:rsidR="00511D82">
        <w:rPr>
          <w:b/>
        </w:rPr>
        <w:t>When constructing the Type-2 indication BAP control PDU:</w:t>
      </w:r>
    </w:p>
    <w:p w14:paraId="4DD30A77" w14:textId="77777777" w:rsidR="006D12CD" w:rsidRPr="00894557" w:rsidRDefault="006D12CD" w:rsidP="00894557">
      <w:pPr>
        <w:pStyle w:val="a3"/>
        <w:numPr>
          <w:ilvl w:val="0"/>
          <w:numId w:val="12"/>
        </w:numPr>
        <w:ind w:firstLineChars="0"/>
        <w:rPr>
          <w:rFonts w:eastAsia="宋体"/>
          <w:b/>
          <w:lang w:eastAsia="zh-CN"/>
        </w:rPr>
      </w:pPr>
      <w:r w:rsidRPr="00894557">
        <w:rPr>
          <w:rFonts w:eastAsia="宋体"/>
          <w:b/>
          <w:lang w:eastAsia="zh-CN"/>
        </w:rPr>
        <w:t xml:space="preserve">IAB-node includes the “BH link level” in the triggered </w:t>
      </w:r>
      <w:r w:rsidR="00392139" w:rsidRPr="00894557">
        <w:rPr>
          <w:rFonts w:eastAsia="宋体"/>
          <w:b/>
          <w:lang w:eastAsia="zh-CN"/>
        </w:rPr>
        <w:t>Type-2</w:t>
      </w:r>
      <w:r w:rsidRPr="00894557">
        <w:rPr>
          <w:rFonts w:eastAsia="宋体"/>
          <w:b/>
          <w:lang w:eastAsia="zh-CN"/>
        </w:rPr>
        <w:t xml:space="preserve"> indication, in case of RRC re-establishment.</w:t>
      </w:r>
    </w:p>
    <w:p w14:paraId="34454BD3" w14:textId="287E51AA" w:rsidR="006D12CD" w:rsidRPr="00894557" w:rsidRDefault="006D12CD" w:rsidP="00894557">
      <w:pPr>
        <w:pStyle w:val="a3"/>
        <w:numPr>
          <w:ilvl w:val="0"/>
          <w:numId w:val="12"/>
        </w:numPr>
        <w:ind w:firstLineChars="0"/>
        <w:rPr>
          <w:rFonts w:eastAsia="宋体"/>
          <w:b/>
          <w:lang w:eastAsia="zh-CN"/>
        </w:rPr>
      </w:pPr>
      <w:r w:rsidRPr="00894557">
        <w:rPr>
          <w:rFonts w:eastAsia="宋体"/>
          <w:b/>
          <w:lang w:eastAsia="zh-CN"/>
        </w:rPr>
        <w:t xml:space="preserve">IAB-node includes the “routing ID level” in the triggered </w:t>
      </w:r>
      <w:r w:rsidR="00392139" w:rsidRPr="00894557">
        <w:rPr>
          <w:rFonts w:eastAsia="宋体"/>
          <w:b/>
          <w:lang w:eastAsia="zh-CN"/>
        </w:rPr>
        <w:t>Type-2</w:t>
      </w:r>
      <w:r w:rsidR="00087EF3" w:rsidRPr="00894557">
        <w:rPr>
          <w:rFonts w:eastAsia="宋体"/>
          <w:b/>
          <w:lang w:eastAsia="zh-CN"/>
        </w:rPr>
        <w:t xml:space="preserve"> indication</w:t>
      </w:r>
      <w:r w:rsidR="00F74DAC" w:rsidRPr="00894557">
        <w:rPr>
          <w:rFonts w:eastAsia="宋体"/>
          <w:b/>
          <w:lang w:eastAsia="zh-CN"/>
        </w:rPr>
        <w:t>, in case</w:t>
      </w:r>
      <w:r w:rsidRPr="00894557">
        <w:rPr>
          <w:rFonts w:eastAsia="宋体"/>
          <w:b/>
          <w:lang w:eastAsia="zh-CN"/>
        </w:rPr>
        <w:t xml:space="preserve"> </w:t>
      </w:r>
      <w:r w:rsidR="00E05934">
        <w:rPr>
          <w:rFonts w:eastAsia="宋体"/>
          <w:b/>
          <w:lang w:eastAsia="zh-CN"/>
        </w:rPr>
        <w:t xml:space="preserve">only </w:t>
      </w:r>
      <w:r w:rsidRPr="00894557">
        <w:rPr>
          <w:rFonts w:eastAsia="宋体"/>
          <w:b/>
          <w:lang w:eastAsia="zh-CN"/>
        </w:rPr>
        <w:t xml:space="preserve">some routing ID(s) is not </w:t>
      </w:r>
      <w:r w:rsidR="00586614">
        <w:rPr>
          <w:rFonts w:eastAsia="宋体"/>
          <w:b/>
          <w:lang w:eastAsia="zh-CN"/>
        </w:rPr>
        <w:t xml:space="preserve">be </w:t>
      </w:r>
      <w:r w:rsidRPr="00894557">
        <w:rPr>
          <w:rFonts w:eastAsia="宋体"/>
          <w:b/>
          <w:lang w:eastAsia="zh-CN"/>
        </w:rPr>
        <w:t xml:space="preserve">able to </w:t>
      </w:r>
      <w:r w:rsidR="00F74DAC" w:rsidRPr="00894557">
        <w:rPr>
          <w:rFonts w:eastAsia="宋体"/>
          <w:b/>
          <w:lang w:eastAsia="zh-CN"/>
        </w:rPr>
        <w:t xml:space="preserve">be </w:t>
      </w:r>
      <w:r w:rsidRPr="00894557">
        <w:rPr>
          <w:rFonts w:eastAsia="宋体"/>
          <w:b/>
          <w:lang w:eastAsia="zh-CN"/>
        </w:rPr>
        <w:t>route</w:t>
      </w:r>
      <w:r w:rsidR="00F74DAC" w:rsidRPr="00894557">
        <w:rPr>
          <w:rFonts w:eastAsia="宋体"/>
          <w:b/>
          <w:lang w:eastAsia="zh-CN"/>
        </w:rPr>
        <w:t>d</w:t>
      </w:r>
      <w:r w:rsidRPr="00894557">
        <w:rPr>
          <w:rFonts w:eastAsia="宋体"/>
          <w:b/>
          <w:lang w:eastAsia="zh-CN"/>
        </w:rPr>
        <w:t xml:space="preserve"> to the next hop (</w:t>
      </w:r>
      <w:r w:rsidR="00E424A4" w:rsidRPr="00CA322D">
        <w:rPr>
          <w:b/>
          <w:color w:val="000000" w:themeColor="text1"/>
        </w:rPr>
        <w:t>e.g. not being able to local re-route due to one CG RLF in NR-DC case</w:t>
      </w:r>
      <w:r w:rsidRPr="00894557">
        <w:rPr>
          <w:rFonts w:eastAsia="宋体"/>
          <w:b/>
          <w:lang w:eastAsia="zh-CN"/>
        </w:rPr>
        <w:t>).</w:t>
      </w:r>
    </w:p>
    <w:p w14:paraId="617ABA43" w14:textId="0B231D5C" w:rsidR="006D12CD" w:rsidRPr="006D12CD" w:rsidRDefault="006D12CD" w:rsidP="00363DAF">
      <w:pPr>
        <w:pStyle w:val="3"/>
        <w:numPr>
          <w:ilvl w:val="1"/>
          <w:numId w:val="3"/>
        </w:numPr>
        <w:spacing w:after="312"/>
      </w:pPr>
      <w:r w:rsidRPr="006D12CD">
        <w:rPr>
          <w:rFonts w:hint="eastAsia"/>
        </w:rPr>
        <w:t>B</w:t>
      </w:r>
      <w:r w:rsidRPr="006D12CD">
        <w:t>ehaviours upon receiving Type-2 RLF indication</w:t>
      </w:r>
    </w:p>
    <w:p w14:paraId="3C4889A9" w14:textId="77777777" w:rsidR="000F67CD" w:rsidRDefault="000F67CD" w:rsidP="006D12CD">
      <w:pPr>
        <w:rPr>
          <w:rFonts w:eastAsiaTheme="minorEastAsia"/>
          <w:iCs/>
          <w:lang w:eastAsia="zh-CN"/>
        </w:rPr>
      </w:pPr>
      <w:r w:rsidRPr="000F67CD">
        <w:rPr>
          <w:rFonts w:eastAsiaTheme="minorEastAsia" w:hint="eastAsia"/>
          <w:iCs/>
          <w:lang w:eastAsia="zh-CN"/>
        </w:rPr>
        <w:t>G</w:t>
      </w:r>
      <w:r w:rsidRPr="000F67CD">
        <w:rPr>
          <w:rFonts w:eastAsiaTheme="minorEastAsia"/>
          <w:iCs/>
          <w:lang w:eastAsia="zh-CN"/>
        </w:rPr>
        <w:t xml:space="preserve">iven the </w:t>
      </w:r>
      <w:r>
        <w:rPr>
          <w:rFonts w:eastAsiaTheme="minorEastAsia"/>
          <w:iCs/>
          <w:lang w:eastAsia="zh-CN"/>
        </w:rPr>
        <w:t xml:space="preserve">preceding </w:t>
      </w:r>
      <w:r w:rsidRPr="000F67CD">
        <w:rPr>
          <w:rFonts w:eastAsiaTheme="minorEastAsia"/>
          <w:iCs/>
          <w:lang w:eastAsia="zh-CN"/>
        </w:rPr>
        <w:t>discussion</w:t>
      </w:r>
      <w:r>
        <w:rPr>
          <w:rFonts w:eastAsiaTheme="minorEastAsia"/>
          <w:iCs/>
          <w:lang w:eastAsia="zh-CN"/>
        </w:rPr>
        <w:t xml:space="preserve"> on the granularity of the RLF indication, the IAB-MT behaviour on receiving the Type-2 </w:t>
      </w:r>
      <w:r w:rsidR="003C7B04">
        <w:rPr>
          <w:rFonts w:eastAsiaTheme="minorEastAsia"/>
          <w:iCs/>
          <w:lang w:eastAsia="zh-CN"/>
        </w:rPr>
        <w:t xml:space="preserve">indication is clear for the single connection case. Upon receiving the BH link-level Type-2 RLF indication, the IAB-MT should suspend any data to the indicated parent link. If the Type-2 indication is for some routing ID(s), the IAB-MT should suspend any data with the indicated routing ID(s). </w:t>
      </w:r>
      <w:r w:rsidR="00C016A4">
        <w:rPr>
          <w:rFonts w:eastAsiaTheme="minorEastAsia"/>
          <w:iCs/>
          <w:lang w:eastAsia="zh-CN"/>
        </w:rPr>
        <w:t>Therefore, it is proposed,</w:t>
      </w:r>
    </w:p>
    <w:p w14:paraId="45D5F2C2" w14:textId="7E65B498" w:rsidR="006D12CD" w:rsidRPr="006D12CD" w:rsidRDefault="006D12CD" w:rsidP="006D12CD">
      <w:pPr>
        <w:rPr>
          <w:b/>
        </w:rPr>
      </w:pPr>
      <w:r w:rsidRPr="006D12CD">
        <w:rPr>
          <w:b/>
        </w:rPr>
        <w:t>P</w:t>
      </w:r>
      <w:r>
        <w:rPr>
          <w:b/>
        </w:rPr>
        <w:t xml:space="preserve">roposal </w:t>
      </w:r>
      <w:r w:rsidR="002B133C">
        <w:rPr>
          <w:b/>
        </w:rPr>
        <w:t>5</w:t>
      </w:r>
      <w:r w:rsidR="00F85825" w:rsidRPr="006D12CD">
        <w:rPr>
          <w:b/>
        </w:rPr>
        <w:t>a</w:t>
      </w:r>
      <w:r w:rsidRPr="006D12CD">
        <w:rPr>
          <w:b/>
        </w:rPr>
        <w:t xml:space="preserve">: IAB-MT with single parent should suspend routing any data to its parent node, upon receiving </w:t>
      </w:r>
      <w:r w:rsidR="00806381" w:rsidRPr="006D12CD">
        <w:rPr>
          <w:b/>
        </w:rPr>
        <w:t>Type</w:t>
      </w:r>
      <w:r w:rsidR="00806381">
        <w:rPr>
          <w:b/>
        </w:rPr>
        <w:t>-</w:t>
      </w:r>
      <w:r w:rsidR="00806381" w:rsidRPr="006D12CD">
        <w:rPr>
          <w:b/>
        </w:rPr>
        <w:t>2</w:t>
      </w:r>
      <w:r w:rsidRPr="006D12CD">
        <w:rPr>
          <w:b/>
        </w:rPr>
        <w:t xml:space="preserve"> indication on BH link level.</w:t>
      </w:r>
    </w:p>
    <w:p w14:paraId="3BCED890" w14:textId="66F45983" w:rsidR="006D12CD" w:rsidRDefault="006D12CD" w:rsidP="006D12CD">
      <w:pPr>
        <w:rPr>
          <w:b/>
        </w:rPr>
      </w:pPr>
      <w:r w:rsidRPr="006D12CD">
        <w:rPr>
          <w:b/>
        </w:rPr>
        <w:t>P</w:t>
      </w:r>
      <w:r>
        <w:rPr>
          <w:b/>
        </w:rPr>
        <w:t xml:space="preserve">roposal </w:t>
      </w:r>
      <w:r w:rsidR="002B133C">
        <w:rPr>
          <w:b/>
        </w:rPr>
        <w:t>5</w:t>
      </w:r>
      <w:r w:rsidR="00F85825" w:rsidRPr="006D12CD">
        <w:rPr>
          <w:b/>
        </w:rPr>
        <w:t>b</w:t>
      </w:r>
      <w:r w:rsidRPr="006D12CD">
        <w:rPr>
          <w:b/>
        </w:rPr>
        <w:t xml:space="preserve">: IAB-MT with single parent should suspend routing data with the indicated routing ID to its parent node, upon receiving </w:t>
      </w:r>
      <w:r w:rsidR="00806381" w:rsidRPr="006D12CD">
        <w:rPr>
          <w:b/>
        </w:rPr>
        <w:t>Type</w:t>
      </w:r>
      <w:r w:rsidR="00806381">
        <w:rPr>
          <w:b/>
        </w:rPr>
        <w:t>-</w:t>
      </w:r>
      <w:r w:rsidR="00806381" w:rsidRPr="006D12CD">
        <w:rPr>
          <w:b/>
        </w:rPr>
        <w:t>2</w:t>
      </w:r>
      <w:r w:rsidRPr="006D12CD">
        <w:rPr>
          <w:b/>
        </w:rPr>
        <w:t xml:space="preserve"> indication on routing ID level.</w:t>
      </w:r>
    </w:p>
    <w:p w14:paraId="0956EF39" w14:textId="0FFAE4A2" w:rsidR="00965373" w:rsidRPr="00965373" w:rsidRDefault="0056368F" w:rsidP="00884831">
      <w:pPr>
        <w:jc w:val="both"/>
      </w:pPr>
      <w:r>
        <w:rPr>
          <w:rFonts w:eastAsiaTheme="minorEastAsia"/>
          <w:iCs/>
          <w:lang w:eastAsia="zh-CN"/>
        </w:rPr>
        <w:t>However, f</w:t>
      </w:r>
      <w:r w:rsidR="00965373" w:rsidRPr="00965373">
        <w:rPr>
          <w:rFonts w:eastAsiaTheme="minorEastAsia"/>
          <w:iCs/>
          <w:lang w:eastAsia="zh-CN"/>
        </w:rPr>
        <w:t>or the dual connection case</w:t>
      </w:r>
      <w:r w:rsidR="007B799B">
        <w:rPr>
          <w:rFonts w:eastAsiaTheme="minorEastAsia"/>
          <w:iCs/>
          <w:lang w:eastAsia="zh-CN"/>
        </w:rPr>
        <w:t xml:space="preserve">, </w:t>
      </w:r>
      <w:r w:rsidR="00965373" w:rsidRPr="00965373">
        <w:rPr>
          <w:rFonts w:eastAsiaTheme="minorEastAsia"/>
          <w:iCs/>
          <w:lang w:eastAsia="zh-CN"/>
        </w:rPr>
        <w:t>upon receiving the Type-2 indication from one parent node</w:t>
      </w:r>
      <w:r w:rsidR="00965373" w:rsidRPr="00965373">
        <w:rPr>
          <w:rFonts w:eastAsiaTheme="minorEastAsia" w:hint="eastAsia"/>
          <w:iCs/>
          <w:lang w:eastAsia="zh-CN"/>
        </w:rPr>
        <w:t>,</w:t>
      </w:r>
      <w:r w:rsidR="007B799B">
        <w:rPr>
          <w:rFonts w:eastAsiaTheme="minorEastAsia"/>
          <w:iCs/>
          <w:lang w:eastAsia="zh-CN"/>
        </w:rPr>
        <w:t xml:space="preserve"> </w:t>
      </w:r>
      <w:r w:rsidR="007C2499">
        <w:rPr>
          <w:rFonts w:eastAsiaTheme="minorEastAsia"/>
          <w:iCs/>
          <w:lang w:eastAsia="zh-CN"/>
        </w:rPr>
        <w:t xml:space="preserve">it is not clear whether </w:t>
      </w:r>
      <w:r w:rsidR="00965373" w:rsidRPr="00965373">
        <w:rPr>
          <w:rFonts w:eastAsiaTheme="minorEastAsia"/>
          <w:iCs/>
          <w:lang w:eastAsia="zh-CN"/>
        </w:rPr>
        <w:t>the IAB-MT should suspend the data for this parent node or try local re-routing to another parent node</w:t>
      </w:r>
      <w:r w:rsidR="007C2499">
        <w:rPr>
          <w:rFonts w:eastAsiaTheme="minorEastAsia"/>
          <w:iCs/>
          <w:lang w:eastAsia="zh-CN"/>
        </w:rPr>
        <w:t xml:space="preserve">. This </w:t>
      </w:r>
      <w:r w:rsidR="00965373" w:rsidRPr="00965373">
        <w:rPr>
          <w:rFonts w:eastAsiaTheme="minorEastAsia"/>
          <w:iCs/>
          <w:lang w:eastAsia="zh-CN"/>
        </w:rPr>
        <w:t>largely depends on the link conditions of the upstream IAB-nodes and the previous routing configuration.</w:t>
      </w:r>
      <w:r>
        <w:rPr>
          <w:rFonts w:eastAsiaTheme="minorEastAsia"/>
          <w:iCs/>
          <w:lang w:eastAsia="zh-CN"/>
        </w:rPr>
        <w:t xml:space="preserve"> </w:t>
      </w:r>
      <w:r w:rsidR="007C2499">
        <w:rPr>
          <w:rFonts w:eastAsiaTheme="minorEastAsia"/>
          <w:iCs/>
          <w:lang w:eastAsia="zh-CN"/>
        </w:rPr>
        <w:t>If both the MCG and SCG are not available in the DC case, th</w:t>
      </w:r>
      <w:r w:rsidR="007C2499" w:rsidRPr="007C2499">
        <w:rPr>
          <w:rFonts w:eastAsiaTheme="minorEastAsia"/>
          <w:iCs/>
          <w:lang w:eastAsia="zh-CN"/>
        </w:rPr>
        <w:t xml:space="preserve">e </w:t>
      </w:r>
      <w:r w:rsidR="007C2499" w:rsidRPr="007C2499">
        <w:t>IAB-MT should suspend routing</w:t>
      </w:r>
      <w:r>
        <w:rPr>
          <w:rFonts w:eastAsiaTheme="minorEastAsia"/>
          <w:iCs/>
          <w:lang w:eastAsia="zh-CN"/>
        </w:rPr>
        <w:t xml:space="preserve"> </w:t>
      </w:r>
      <w:r w:rsidR="007C2499" w:rsidRPr="007C2499">
        <w:rPr>
          <w:rFonts w:eastAsiaTheme="minorEastAsia"/>
          <w:iCs/>
          <w:lang w:eastAsia="zh-CN"/>
        </w:rPr>
        <w:t>d</w:t>
      </w:r>
      <w:r w:rsidR="007C2499">
        <w:rPr>
          <w:rFonts w:eastAsiaTheme="minorEastAsia"/>
          <w:iCs/>
          <w:lang w:eastAsia="zh-CN"/>
        </w:rPr>
        <w:t>ata</w:t>
      </w:r>
      <w:r w:rsidR="007C2499">
        <w:t xml:space="preserve"> to its parent node. Thus, we suggest: </w:t>
      </w:r>
    </w:p>
    <w:p w14:paraId="67240830" w14:textId="6F5288BC" w:rsidR="00CA322D" w:rsidRPr="00480307" w:rsidRDefault="006D12CD" w:rsidP="00CA322D">
      <w:pPr>
        <w:rPr>
          <w:b/>
        </w:rPr>
      </w:pPr>
      <w:r w:rsidRPr="006D12CD">
        <w:rPr>
          <w:b/>
        </w:rPr>
        <w:t>P</w:t>
      </w:r>
      <w:r>
        <w:rPr>
          <w:b/>
        </w:rPr>
        <w:t xml:space="preserve">roposal </w:t>
      </w:r>
      <w:r w:rsidR="002B133C">
        <w:rPr>
          <w:b/>
        </w:rPr>
        <w:t>6</w:t>
      </w:r>
      <w:r w:rsidR="001B6AFE">
        <w:rPr>
          <w:b/>
        </w:rPr>
        <w:t>a</w:t>
      </w:r>
      <w:r w:rsidRPr="006D12CD">
        <w:rPr>
          <w:b/>
        </w:rPr>
        <w:t xml:space="preserve">: </w:t>
      </w:r>
      <w:r w:rsidR="00CA322D" w:rsidRPr="00480307">
        <w:rPr>
          <w:b/>
        </w:rPr>
        <w:t>IAB-MT with NR-DC dual parent does not consider the BH link as available for the purpose of local re-routing, upon receiving Type-2 indication on BH link level.</w:t>
      </w:r>
    </w:p>
    <w:p w14:paraId="6C5B1943" w14:textId="641F60D4" w:rsidR="000F67CD" w:rsidRPr="00480307" w:rsidRDefault="00480307" w:rsidP="006D12CD">
      <w:pPr>
        <w:rPr>
          <w:b/>
        </w:rPr>
      </w:pPr>
      <w:r w:rsidRPr="006D12CD">
        <w:rPr>
          <w:b/>
        </w:rPr>
        <w:lastRenderedPageBreak/>
        <w:t>P</w:t>
      </w:r>
      <w:r>
        <w:rPr>
          <w:b/>
        </w:rPr>
        <w:t xml:space="preserve">roposal </w:t>
      </w:r>
      <w:r w:rsidR="002B133C">
        <w:rPr>
          <w:b/>
        </w:rPr>
        <w:t>6</w:t>
      </w:r>
      <w:r w:rsidR="001B6AFE">
        <w:rPr>
          <w:b/>
        </w:rPr>
        <w:t>b</w:t>
      </w:r>
      <w:r w:rsidR="00CA322D" w:rsidRPr="00480307">
        <w:rPr>
          <w:b/>
        </w:rPr>
        <w:t>: IAB-MT with NR-DC dual parent does not consider the BH link for the indicated routing ID as available for the purpose of local re-routing, upon receiving Type-2 indication on routing ID level on the BH</w:t>
      </w:r>
      <w:r w:rsidR="001B6AFE">
        <w:rPr>
          <w:b/>
        </w:rPr>
        <w:t xml:space="preserve"> </w:t>
      </w:r>
      <w:r w:rsidR="00CA322D" w:rsidRPr="00480307">
        <w:rPr>
          <w:b/>
        </w:rPr>
        <w:t>link.</w:t>
      </w:r>
    </w:p>
    <w:p w14:paraId="7DE51AE5" w14:textId="77777777" w:rsidR="00A42B10" w:rsidRDefault="00C73A5B" w:rsidP="006D12CD">
      <w:pPr>
        <w:rPr>
          <w:rFonts w:eastAsiaTheme="minorEastAsia"/>
          <w:iCs/>
          <w:lang w:eastAsia="zh-CN"/>
        </w:rPr>
      </w:pPr>
      <w:r w:rsidRPr="00C73A5B">
        <w:rPr>
          <w:rFonts w:eastAsiaTheme="minorEastAsia" w:hint="eastAsia"/>
          <w:iCs/>
          <w:lang w:eastAsia="zh-CN"/>
        </w:rPr>
        <w:t>A</w:t>
      </w:r>
      <w:r w:rsidRPr="00C73A5B">
        <w:rPr>
          <w:rFonts w:eastAsiaTheme="minorEastAsia"/>
          <w:iCs/>
          <w:lang w:eastAsia="zh-CN"/>
        </w:rPr>
        <w:t>s for the propagation of the Type-2 RLF indication</w:t>
      </w:r>
      <w:r>
        <w:rPr>
          <w:rFonts w:eastAsiaTheme="minorEastAsia"/>
          <w:iCs/>
          <w:lang w:eastAsia="zh-CN"/>
        </w:rPr>
        <w:t>,</w:t>
      </w:r>
      <w:r w:rsidRPr="00C73A5B">
        <w:rPr>
          <w:rFonts w:eastAsiaTheme="minorEastAsia"/>
          <w:iCs/>
          <w:lang w:eastAsia="zh-CN"/>
        </w:rPr>
        <w:t xml:space="preserve"> </w:t>
      </w:r>
      <w:r w:rsidR="004F1FBD">
        <w:rPr>
          <w:rFonts w:eastAsiaTheme="minorEastAsia"/>
          <w:iCs/>
          <w:lang w:eastAsia="zh-CN"/>
        </w:rPr>
        <w:t xml:space="preserve">it depends on the IAB-node behaviour upon receiving the </w:t>
      </w:r>
      <w:r w:rsidR="004F1FBD" w:rsidRPr="00C73A5B">
        <w:rPr>
          <w:rFonts w:eastAsiaTheme="minorEastAsia"/>
          <w:iCs/>
          <w:lang w:eastAsia="zh-CN"/>
        </w:rPr>
        <w:t>Type-2 indication</w:t>
      </w:r>
      <w:r w:rsidR="004F1FBD">
        <w:rPr>
          <w:rFonts w:eastAsiaTheme="minorEastAsia"/>
          <w:iCs/>
          <w:lang w:eastAsia="zh-CN"/>
        </w:rPr>
        <w:t xml:space="preserve">. If the receiving IAB-node can meet the trigger condition of Type-2 </w:t>
      </w:r>
      <w:r w:rsidR="004F1FBD" w:rsidRPr="00C73A5B">
        <w:rPr>
          <w:rFonts w:eastAsiaTheme="minorEastAsia"/>
          <w:iCs/>
          <w:lang w:eastAsia="zh-CN"/>
        </w:rPr>
        <w:t>indication</w:t>
      </w:r>
      <w:r w:rsidR="004F1FBD">
        <w:rPr>
          <w:rFonts w:eastAsiaTheme="minorEastAsia"/>
          <w:iCs/>
          <w:lang w:eastAsia="zh-CN"/>
        </w:rPr>
        <w:t xml:space="preserve">, then </w:t>
      </w:r>
      <w:r w:rsidR="003617ED">
        <w:rPr>
          <w:rFonts w:eastAsiaTheme="minorEastAsia"/>
          <w:iCs/>
          <w:lang w:eastAsia="zh-CN"/>
        </w:rPr>
        <w:t>the receiving IAB-node will send Type</w:t>
      </w:r>
      <w:r w:rsidR="002410BA">
        <w:rPr>
          <w:rFonts w:eastAsiaTheme="minorEastAsia"/>
          <w:iCs/>
          <w:lang w:eastAsia="zh-CN"/>
        </w:rPr>
        <w:t>-</w:t>
      </w:r>
      <w:r w:rsidR="003617ED">
        <w:rPr>
          <w:rFonts w:eastAsiaTheme="minorEastAsia"/>
          <w:iCs/>
          <w:lang w:eastAsia="zh-CN"/>
        </w:rPr>
        <w:t>2</w:t>
      </w:r>
      <w:r w:rsidR="002410BA">
        <w:rPr>
          <w:rFonts w:eastAsiaTheme="minorEastAsia"/>
          <w:iCs/>
          <w:lang w:eastAsia="zh-CN"/>
        </w:rPr>
        <w:t xml:space="preserve"> indication</w:t>
      </w:r>
      <w:r w:rsidR="003617ED">
        <w:rPr>
          <w:rFonts w:eastAsiaTheme="minorEastAsia"/>
          <w:iCs/>
          <w:lang w:eastAsia="zh-CN"/>
        </w:rPr>
        <w:t xml:space="preserve"> to its child naturally.</w:t>
      </w:r>
      <w:r w:rsidR="002410BA">
        <w:rPr>
          <w:rFonts w:eastAsiaTheme="minorEastAsia"/>
          <w:iCs/>
          <w:lang w:eastAsia="zh-CN"/>
        </w:rPr>
        <w:t xml:space="preserve"> And</w:t>
      </w:r>
      <w:r w:rsidR="003617ED">
        <w:rPr>
          <w:rFonts w:eastAsiaTheme="minorEastAsia"/>
          <w:iCs/>
          <w:lang w:eastAsia="zh-CN"/>
        </w:rPr>
        <w:t xml:space="preserve"> </w:t>
      </w:r>
      <w:r w:rsidR="002410BA">
        <w:rPr>
          <w:rFonts w:eastAsiaTheme="minorEastAsia"/>
          <w:iCs/>
          <w:lang w:eastAsia="zh-CN"/>
        </w:rPr>
        <w:t>t</w:t>
      </w:r>
      <w:r w:rsidR="003617ED">
        <w:rPr>
          <w:rFonts w:eastAsiaTheme="minorEastAsia"/>
          <w:iCs/>
          <w:lang w:eastAsia="zh-CN"/>
        </w:rPr>
        <w:t>his should not be considered as “</w:t>
      </w:r>
      <w:r w:rsidR="004F1FBD">
        <w:rPr>
          <w:rFonts w:eastAsiaTheme="minorEastAsia"/>
          <w:iCs/>
          <w:lang w:eastAsia="zh-CN"/>
        </w:rPr>
        <w:t>propagat</w:t>
      </w:r>
      <w:r w:rsidR="003617ED">
        <w:rPr>
          <w:rFonts w:eastAsiaTheme="minorEastAsia"/>
          <w:iCs/>
          <w:lang w:eastAsia="zh-CN"/>
        </w:rPr>
        <w:t>ion”. As long as the Type-2 RLF indication trigger condition is clearly defined at each IAB-node, there is no need to discuss the propagation behaviour.</w:t>
      </w:r>
    </w:p>
    <w:p w14:paraId="5945B143" w14:textId="77777777" w:rsidR="00C73A5B" w:rsidRPr="00C73A5B" w:rsidRDefault="000C39CB" w:rsidP="006D12CD">
      <w:pPr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T</w:t>
      </w:r>
      <w:r>
        <w:rPr>
          <w:rFonts w:eastAsiaTheme="minorEastAsia"/>
          <w:iCs/>
          <w:lang w:eastAsia="zh-CN"/>
        </w:rPr>
        <w:t>herefore, it is proposed,</w:t>
      </w:r>
    </w:p>
    <w:p w14:paraId="61AE2ABC" w14:textId="02F16B5C" w:rsidR="006D12CD" w:rsidRDefault="006D12CD" w:rsidP="006D12CD">
      <w:pPr>
        <w:rPr>
          <w:b/>
        </w:rPr>
      </w:pPr>
      <w:r w:rsidRPr="006D12CD">
        <w:rPr>
          <w:b/>
        </w:rPr>
        <w:t>P</w:t>
      </w:r>
      <w:r>
        <w:rPr>
          <w:b/>
        </w:rPr>
        <w:t xml:space="preserve">roposal </w:t>
      </w:r>
      <w:r w:rsidR="002B133C">
        <w:rPr>
          <w:b/>
        </w:rPr>
        <w:t>7</w:t>
      </w:r>
      <w:r w:rsidRPr="006D12CD">
        <w:rPr>
          <w:b/>
        </w:rPr>
        <w:t>: R</w:t>
      </w:r>
      <w:r w:rsidR="000F67CD">
        <w:rPr>
          <w:b/>
        </w:rPr>
        <w:t>AN</w:t>
      </w:r>
      <w:r w:rsidRPr="006D12CD">
        <w:rPr>
          <w:b/>
        </w:rPr>
        <w:t xml:space="preserve">2 does not support the propagation of </w:t>
      </w:r>
      <w:r w:rsidR="000C39CB">
        <w:rPr>
          <w:b/>
        </w:rPr>
        <w:t>Type-</w:t>
      </w:r>
      <w:r w:rsidRPr="006D12CD">
        <w:rPr>
          <w:b/>
        </w:rPr>
        <w:t>2 indication.</w:t>
      </w:r>
    </w:p>
    <w:p w14:paraId="71AA4E81" w14:textId="108F871B" w:rsidR="003617ED" w:rsidRPr="006D12CD" w:rsidRDefault="00221C61" w:rsidP="006D12CD">
      <w:pPr>
        <w:rPr>
          <w:b/>
        </w:rPr>
      </w:pPr>
      <w:r>
        <w:rPr>
          <w:b/>
        </w:rPr>
        <w:t>Proposal 8</w:t>
      </w:r>
      <w:r w:rsidR="003617ED">
        <w:rPr>
          <w:b/>
        </w:rPr>
        <w:t>: The discussion on Type-3 indication can be postponed until RAN2 makes clear agreement on the Type-2 indication.</w:t>
      </w:r>
    </w:p>
    <w:p w14:paraId="2D928D65" w14:textId="77777777" w:rsidR="00C72965" w:rsidRPr="0067546A" w:rsidRDefault="00C72965" w:rsidP="00C71D55">
      <w:pPr>
        <w:pStyle w:val="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67546A">
        <w:rPr>
          <w:rFonts w:eastAsia="宋体" w:hint="eastAsia"/>
          <w:lang w:eastAsia="zh-CN"/>
        </w:rPr>
        <w:t>Conclusion</w:t>
      </w:r>
    </w:p>
    <w:p w14:paraId="6A473022" w14:textId="476B04E9" w:rsidR="00D516F8" w:rsidRDefault="00D516F8" w:rsidP="004423B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contribution, we</w:t>
      </w:r>
      <w:r w:rsidR="0067546A">
        <w:rPr>
          <w:rFonts w:eastAsiaTheme="minorEastAsia"/>
          <w:lang w:eastAsia="zh-CN"/>
        </w:rPr>
        <w:t xml:space="preserve"> mainly </w:t>
      </w:r>
      <w:r w:rsidR="00BB2BE6">
        <w:rPr>
          <w:rFonts w:eastAsiaTheme="minorEastAsia"/>
          <w:lang w:eastAsia="zh-CN"/>
        </w:rPr>
        <w:t xml:space="preserve">discuss </w:t>
      </w:r>
      <w:r w:rsidR="0096134A" w:rsidRPr="00097CC1">
        <w:rPr>
          <w:rFonts w:eastAsia="宋体"/>
          <w:lang w:eastAsia="zh-CN"/>
        </w:rPr>
        <w:t>the remaining issues on</w:t>
      </w:r>
      <w:r w:rsidR="0096134A" w:rsidRPr="00456B99">
        <w:rPr>
          <w:rFonts w:eastAsia="宋体"/>
          <w:lang w:eastAsia="zh-CN"/>
        </w:rPr>
        <w:t xml:space="preserve"> </w:t>
      </w:r>
      <w:r w:rsidR="00022EE5" w:rsidRPr="00097CC1">
        <w:rPr>
          <w:rFonts w:eastAsia="宋体"/>
          <w:lang w:eastAsia="zh-CN"/>
        </w:rPr>
        <w:t xml:space="preserve">the </w:t>
      </w:r>
      <w:r w:rsidR="00022EE5">
        <w:rPr>
          <w:rFonts w:eastAsia="宋体"/>
          <w:lang w:eastAsia="zh-CN"/>
        </w:rPr>
        <w:t>type</w:t>
      </w:r>
      <w:r w:rsidR="002B32D7">
        <w:rPr>
          <w:rFonts w:eastAsia="宋体"/>
          <w:lang w:eastAsia="zh-CN"/>
        </w:rPr>
        <w:t>-</w:t>
      </w:r>
      <w:r w:rsidR="00022EE5">
        <w:rPr>
          <w:rFonts w:eastAsia="宋体"/>
          <w:lang w:eastAsia="zh-CN"/>
        </w:rPr>
        <w:t xml:space="preserve">2 </w:t>
      </w:r>
      <w:r w:rsidR="00022EE5" w:rsidRPr="00456B99">
        <w:rPr>
          <w:rFonts w:eastAsia="宋体"/>
          <w:lang w:eastAsia="zh-CN"/>
        </w:rPr>
        <w:t>RLF indication</w:t>
      </w:r>
      <w:r w:rsidR="004423BA">
        <w:rPr>
          <w:rFonts w:eastAsiaTheme="minorEastAsia"/>
          <w:lang w:eastAsia="zh-CN"/>
        </w:rPr>
        <w:t>.</w:t>
      </w:r>
      <w:r w:rsidR="00BB2BE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It is proposed:</w:t>
      </w:r>
    </w:p>
    <w:p w14:paraId="1E60EF9D" w14:textId="77777777" w:rsidR="00221C61" w:rsidRPr="005E52A1" w:rsidRDefault="00221C61" w:rsidP="00221C61">
      <w:pPr>
        <w:rPr>
          <w:b/>
        </w:rPr>
      </w:pPr>
      <w:r w:rsidRPr="00E424A4">
        <w:rPr>
          <w:b/>
        </w:rPr>
        <w:t xml:space="preserve">Proposal 1: The terminology of Type-4 indication “BH RLF indication” should </w:t>
      </w:r>
      <w:r>
        <w:rPr>
          <w:b/>
        </w:rPr>
        <w:t>NOT</w:t>
      </w:r>
      <w:r w:rsidRPr="00E424A4">
        <w:rPr>
          <w:b/>
        </w:rPr>
        <w:t xml:space="preserve"> be changed in R17.</w:t>
      </w:r>
    </w:p>
    <w:p w14:paraId="07D52A36" w14:textId="77777777" w:rsidR="00221C61" w:rsidRPr="00E424A4" w:rsidRDefault="00221C61" w:rsidP="00221C61">
      <w:pPr>
        <w:rPr>
          <w:b/>
        </w:rPr>
      </w:pPr>
      <w:r w:rsidRPr="00E424A4">
        <w:rPr>
          <w:b/>
        </w:rPr>
        <w:t xml:space="preserve">Proposal </w:t>
      </w:r>
      <w:r>
        <w:rPr>
          <w:b/>
        </w:rPr>
        <w:t>2</w:t>
      </w:r>
      <w:r w:rsidRPr="00E424A4">
        <w:rPr>
          <w:b/>
        </w:rPr>
        <w:t xml:space="preserve">: RAN2 uses the terminologies of “BH recovering indication” for Type-2 indication and “BH recovered indication” for Type-3 indication. </w:t>
      </w:r>
    </w:p>
    <w:p w14:paraId="17C11ABC" w14:textId="77777777" w:rsidR="00221C61" w:rsidRPr="006D12CD" w:rsidRDefault="00221C61" w:rsidP="00221C61">
      <w:pPr>
        <w:rPr>
          <w:b/>
        </w:rPr>
      </w:pPr>
      <w:r w:rsidRPr="006D12CD">
        <w:rPr>
          <w:b/>
        </w:rPr>
        <w:t>P</w:t>
      </w:r>
      <w:r>
        <w:rPr>
          <w:b/>
        </w:rPr>
        <w:t>roposal 3</w:t>
      </w:r>
      <w:r w:rsidRPr="006D12CD">
        <w:rPr>
          <w:b/>
        </w:rPr>
        <w:t>: The granularity of Type</w:t>
      </w:r>
      <w:r>
        <w:rPr>
          <w:b/>
        </w:rPr>
        <w:t>-</w:t>
      </w:r>
      <w:r w:rsidRPr="006D12CD">
        <w:rPr>
          <w:b/>
        </w:rPr>
        <w:t>2 indication can be either per BH link or per routing ID.</w:t>
      </w:r>
    </w:p>
    <w:p w14:paraId="662B4BDA" w14:textId="77777777" w:rsidR="00221C61" w:rsidRPr="006D12CD" w:rsidRDefault="00221C61" w:rsidP="00221C61">
      <w:pPr>
        <w:rPr>
          <w:b/>
        </w:rPr>
      </w:pPr>
      <w:r w:rsidRPr="006D12CD">
        <w:rPr>
          <w:b/>
        </w:rPr>
        <w:t>P</w:t>
      </w:r>
      <w:r>
        <w:rPr>
          <w:b/>
        </w:rPr>
        <w:t>roposal 4a</w:t>
      </w:r>
      <w:r w:rsidRPr="006D12CD">
        <w:rPr>
          <w:b/>
        </w:rPr>
        <w:t xml:space="preserve">: IAB-node may trigger </w:t>
      </w:r>
      <w:r>
        <w:rPr>
          <w:b/>
        </w:rPr>
        <w:t xml:space="preserve">the </w:t>
      </w:r>
      <w:r w:rsidRPr="006D12CD">
        <w:rPr>
          <w:b/>
        </w:rPr>
        <w:t>Type</w:t>
      </w:r>
      <w:r>
        <w:rPr>
          <w:b/>
        </w:rPr>
        <w:t>-</w:t>
      </w:r>
      <w:r w:rsidRPr="006D12CD">
        <w:rPr>
          <w:b/>
        </w:rPr>
        <w:t>2 indication upon RLF on any CG.</w:t>
      </w:r>
    </w:p>
    <w:p w14:paraId="2609D4D2" w14:textId="77777777" w:rsidR="00221C61" w:rsidRDefault="00221C61" w:rsidP="00221C61">
      <w:pPr>
        <w:rPr>
          <w:b/>
        </w:rPr>
      </w:pPr>
      <w:r>
        <w:rPr>
          <w:b/>
        </w:rPr>
        <w:t>Proposal 4b</w:t>
      </w:r>
      <w:r w:rsidRPr="006D12CD">
        <w:rPr>
          <w:b/>
        </w:rPr>
        <w:t xml:space="preserve">: </w:t>
      </w:r>
      <w:r>
        <w:rPr>
          <w:b/>
        </w:rPr>
        <w:t>When constructing the Type-2 indication BAP control PDU:</w:t>
      </w:r>
    </w:p>
    <w:p w14:paraId="623641F8" w14:textId="77777777" w:rsidR="00221C61" w:rsidRPr="00894557" w:rsidRDefault="00221C61" w:rsidP="00221C61">
      <w:pPr>
        <w:pStyle w:val="a3"/>
        <w:numPr>
          <w:ilvl w:val="0"/>
          <w:numId w:val="12"/>
        </w:numPr>
        <w:ind w:firstLineChars="0"/>
        <w:rPr>
          <w:rFonts w:eastAsia="宋体"/>
          <w:b/>
          <w:lang w:eastAsia="zh-CN"/>
        </w:rPr>
      </w:pPr>
      <w:r w:rsidRPr="00894557">
        <w:rPr>
          <w:rFonts w:eastAsia="宋体"/>
          <w:b/>
          <w:lang w:eastAsia="zh-CN"/>
        </w:rPr>
        <w:t>IAB-node includes the “BH link level” in the triggered Type-2 indication, in case of RRC re-establishment.</w:t>
      </w:r>
    </w:p>
    <w:p w14:paraId="568DC473" w14:textId="77777777" w:rsidR="00221C61" w:rsidRPr="00894557" w:rsidRDefault="00221C61" w:rsidP="00221C61">
      <w:pPr>
        <w:pStyle w:val="a3"/>
        <w:numPr>
          <w:ilvl w:val="0"/>
          <w:numId w:val="12"/>
        </w:numPr>
        <w:ind w:firstLineChars="0"/>
        <w:rPr>
          <w:rFonts w:eastAsia="宋体"/>
          <w:b/>
          <w:lang w:eastAsia="zh-CN"/>
        </w:rPr>
      </w:pPr>
      <w:r w:rsidRPr="00894557">
        <w:rPr>
          <w:rFonts w:eastAsia="宋体"/>
          <w:b/>
          <w:lang w:eastAsia="zh-CN"/>
        </w:rPr>
        <w:t xml:space="preserve">IAB-node includes the “routing ID level” in the triggered Type-2 indication, in case </w:t>
      </w:r>
      <w:r>
        <w:rPr>
          <w:rFonts w:eastAsia="宋体"/>
          <w:b/>
          <w:lang w:eastAsia="zh-CN"/>
        </w:rPr>
        <w:t xml:space="preserve">only </w:t>
      </w:r>
      <w:r w:rsidRPr="00894557">
        <w:rPr>
          <w:rFonts w:eastAsia="宋体"/>
          <w:b/>
          <w:lang w:eastAsia="zh-CN"/>
        </w:rPr>
        <w:t xml:space="preserve">some routing ID(s) is not </w:t>
      </w:r>
      <w:r>
        <w:rPr>
          <w:rFonts w:eastAsia="宋体"/>
          <w:b/>
          <w:lang w:eastAsia="zh-CN"/>
        </w:rPr>
        <w:t xml:space="preserve">be </w:t>
      </w:r>
      <w:r w:rsidRPr="00894557">
        <w:rPr>
          <w:rFonts w:eastAsia="宋体"/>
          <w:b/>
          <w:lang w:eastAsia="zh-CN"/>
        </w:rPr>
        <w:t>able to be routed to the next hop (</w:t>
      </w:r>
      <w:r w:rsidRPr="00CA322D">
        <w:rPr>
          <w:b/>
          <w:color w:val="000000" w:themeColor="text1"/>
        </w:rPr>
        <w:t>e.g. not being able to local re-route due to one CG RLF in NR-DC case</w:t>
      </w:r>
      <w:r w:rsidRPr="00894557">
        <w:rPr>
          <w:rFonts w:eastAsia="宋体"/>
          <w:b/>
          <w:lang w:eastAsia="zh-CN"/>
        </w:rPr>
        <w:t>).</w:t>
      </w:r>
    </w:p>
    <w:p w14:paraId="17B64533" w14:textId="77777777" w:rsidR="00221C61" w:rsidRPr="006D12CD" w:rsidRDefault="00221C61" w:rsidP="00221C61">
      <w:pPr>
        <w:rPr>
          <w:b/>
        </w:rPr>
      </w:pPr>
      <w:r w:rsidRPr="006D12CD">
        <w:rPr>
          <w:b/>
        </w:rPr>
        <w:t>P</w:t>
      </w:r>
      <w:r>
        <w:rPr>
          <w:b/>
        </w:rPr>
        <w:t>roposal 5</w:t>
      </w:r>
      <w:r w:rsidRPr="006D12CD">
        <w:rPr>
          <w:b/>
        </w:rPr>
        <w:t>a: IAB-MT with single parent should suspend routing any data to its parent node, upon receiving Type</w:t>
      </w:r>
      <w:r>
        <w:rPr>
          <w:b/>
        </w:rPr>
        <w:t>-</w:t>
      </w:r>
      <w:r w:rsidRPr="006D12CD">
        <w:rPr>
          <w:b/>
        </w:rPr>
        <w:t>2 indication on BH link level.</w:t>
      </w:r>
    </w:p>
    <w:p w14:paraId="46896BB3" w14:textId="77777777" w:rsidR="00221C61" w:rsidRDefault="00221C61" w:rsidP="00221C61">
      <w:pPr>
        <w:rPr>
          <w:b/>
        </w:rPr>
      </w:pPr>
      <w:r w:rsidRPr="006D12CD">
        <w:rPr>
          <w:b/>
        </w:rPr>
        <w:t>P</w:t>
      </w:r>
      <w:r>
        <w:rPr>
          <w:b/>
        </w:rPr>
        <w:t>roposal 5</w:t>
      </w:r>
      <w:r w:rsidRPr="006D12CD">
        <w:rPr>
          <w:b/>
        </w:rPr>
        <w:t>b: IAB-MT with single parent should suspend routing data with the indicated routing ID to its parent node, upon receiving Type</w:t>
      </w:r>
      <w:r>
        <w:rPr>
          <w:b/>
        </w:rPr>
        <w:t>-</w:t>
      </w:r>
      <w:r w:rsidRPr="006D12CD">
        <w:rPr>
          <w:b/>
        </w:rPr>
        <w:t>2 indication on routing ID level.</w:t>
      </w:r>
    </w:p>
    <w:p w14:paraId="20F59862" w14:textId="77777777" w:rsidR="00221C61" w:rsidRPr="00480307" w:rsidRDefault="00221C61" w:rsidP="00221C61">
      <w:pPr>
        <w:rPr>
          <w:b/>
        </w:rPr>
      </w:pPr>
      <w:r w:rsidRPr="006D12CD">
        <w:rPr>
          <w:b/>
        </w:rPr>
        <w:t>P</w:t>
      </w:r>
      <w:r>
        <w:rPr>
          <w:b/>
        </w:rPr>
        <w:t>roposal 6a</w:t>
      </w:r>
      <w:r w:rsidRPr="006D12CD">
        <w:rPr>
          <w:b/>
        </w:rPr>
        <w:t xml:space="preserve">: </w:t>
      </w:r>
      <w:r w:rsidRPr="00480307">
        <w:rPr>
          <w:b/>
        </w:rPr>
        <w:t>IAB-MT with NR-DC dual parent does not consider the BH link as available for the purpose of local re-routing, upon receiving Type-2 indication on BH link level.</w:t>
      </w:r>
    </w:p>
    <w:p w14:paraId="08E39FBA" w14:textId="77777777" w:rsidR="00221C61" w:rsidRPr="00480307" w:rsidRDefault="00221C61" w:rsidP="00221C61">
      <w:pPr>
        <w:rPr>
          <w:b/>
        </w:rPr>
      </w:pPr>
      <w:r w:rsidRPr="006D12CD">
        <w:rPr>
          <w:b/>
        </w:rPr>
        <w:t>P</w:t>
      </w:r>
      <w:r>
        <w:rPr>
          <w:b/>
        </w:rPr>
        <w:t>roposal 6b</w:t>
      </w:r>
      <w:r w:rsidRPr="00480307">
        <w:rPr>
          <w:b/>
        </w:rPr>
        <w:t>: IAB-MT with NR-DC dual parent does not consider the BH link for the indicated routing ID as available for the purpose of local re-routing, upon receiving Type-2 indication on routing ID level on the BH</w:t>
      </w:r>
      <w:r>
        <w:rPr>
          <w:b/>
        </w:rPr>
        <w:t xml:space="preserve"> </w:t>
      </w:r>
      <w:r w:rsidRPr="00480307">
        <w:rPr>
          <w:b/>
        </w:rPr>
        <w:t>link.</w:t>
      </w:r>
    </w:p>
    <w:p w14:paraId="1F7357EC" w14:textId="77777777" w:rsidR="00221C61" w:rsidRDefault="00221C61" w:rsidP="00221C61">
      <w:pPr>
        <w:rPr>
          <w:b/>
        </w:rPr>
      </w:pPr>
      <w:r w:rsidRPr="006D12CD">
        <w:rPr>
          <w:b/>
        </w:rPr>
        <w:t>P</w:t>
      </w:r>
      <w:r>
        <w:rPr>
          <w:b/>
        </w:rPr>
        <w:t>roposal 7</w:t>
      </w:r>
      <w:r w:rsidRPr="006D12CD">
        <w:rPr>
          <w:b/>
        </w:rPr>
        <w:t>: R</w:t>
      </w:r>
      <w:r>
        <w:rPr>
          <w:b/>
        </w:rPr>
        <w:t>AN</w:t>
      </w:r>
      <w:r w:rsidRPr="006D12CD">
        <w:rPr>
          <w:b/>
        </w:rPr>
        <w:t xml:space="preserve">2 does not support the propagation of </w:t>
      </w:r>
      <w:r>
        <w:rPr>
          <w:b/>
        </w:rPr>
        <w:t>Type-</w:t>
      </w:r>
      <w:r w:rsidRPr="006D12CD">
        <w:rPr>
          <w:b/>
        </w:rPr>
        <w:t>2 indication.</w:t>
      </w:r>
    </w:p>
    <w:p w14:paraId="2700B8CD" w14:textId="19515952" w:rsidR="00221C61" w:rsidRPr="006D12CD" w:rsidRDefault="00F0442D" w:rsidP="00221C61">
      <w:pPr>
        <w:rPr>
          <w:b/>
        </w:rPr>
      </w:pPr>
      <w:r>
        <w:rPr>
          <w:b/>
        </w:rPr>
        <w:t>Proposal 8: The discussion on Type-3 indication can be postponed until RAN2 makes clear agreement on the Type-2 indication.</w:t>
      </w:r>
      <w:bookmarkStart w:id="2" w:name="_GoBack"/>
      <w:bookmarkEnd w:id="2"/>
    </w:p>
    <w:p w14:paraId="1F58ED2D" w14:textId="77777777" w:rsidR="009066D9" w:rsidRPr="0067546A" w:rsidRDefault="009066D9" w:rsidP="00C71D55">
      <w:pPr>
        <w:pStyle w:val="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67546A">
        <w:rPr>
          <w:rFonts w:eastAsia="宋体"/>
          <w:lang w:eastAsia="zh-CN"/>
        </w:rPr>
        <w:t>References</w:t>
      </w:r>
    </w:p>
    <w:p w14:paraId="318FA6D9" w14:textId="7AAA8E17" w:rsidR="00097CC1" w:rsidRPr="00097CC1" w:rsidRDefault="0037083C" w:rsidP="002B133C">
      <w:pPr>
        <w:pStyle w:val="a3"/>
        <w:numPr>
          <w:ilvl w:val="0"/>
          <w:numId w:val="2"/>
        </w:numPr>
        <w:ind w:firstLineChars="0"/>
        <w:rPr>
          <w:lang w:eastAsia="zh-CN"/>
        </w:rPr>
      </w:pPr>
      <w:bookmarkStart w:id="3" w:name="_Ref77606618"/>
      <w:bookmarkStart w:id="4" w:name="_Ref84530177"/>
      <w:bookmarkStart w:id="5" w:name="_Ref70243667"/>
      <w:bookmarkStart w:id="6" w:name="_Ref46252646"/>
      <w:bookmarkStart w:id="7" w:name="_Ref45705004"/>
      <w:bookmarkStart w:id="8" w:name="_Ref45529722"/>
      <w:bookmarkStart w:id="9" w:name="_Ref53219703"/>
      <w:bookmarkStart w:id="10" w:name="_Ref67730584"/>
      <w:r w:rsidRPr="00C16107">
        <w:rPr>
          <w:lang w:eastAsia="zh-CN"/>
        </w:rPr>
        <w:t>Chairman notes of 3GPP TSG-RAN WG</w:t>
      </w:r>
      <w:r>
        <w:rPr>
          <w:lang w:eastAsia="zh-CN"/>
        </w:rPr>
        <w:t>2</w:t>
      </w:r>
      <w:r w:rsidRPr="00C16107">
        <w:rPr>
          <w:lang w:eastAsia="zh-CN"/>
        </w:rPr>
        <w:t xml:space="preserve"> meeting #11</w:t>
      </w:r>
      <w:r w:rsidR="002B133C">
        <w:rPr>
          <w:lang w:eastAsia="zh-CN"/>
        </w:rPr>
        <w:t>4</w:t>
      </w:r>
      <w:r w:rsidRPr="00C16107">
        <w:rPr>
          <w:lang w:eastAsia="zh-CN"/>
        </w:rPr>
        <w:t>-e.</w:t>
      </w:r>
      <w:bookmarkStart w:id="11" w:name="tsgNames"/>
      <w:bookmarkEnd w:id="3"/>
      <w:bookmarkEnd w:id="4"/>
      <w:bookmarkEnd w:id="11"/>
    </w:p>
    <w:bookmarkEnd w:id="5"/>
    <w:bookmarkEnd w:id="6"/>
    <w:bookmarkEnd w:id="7"/>
    <w:bookmarkEnd w:id="8"/>
    <w:bookmarkEnd w:id="9"/>
    <w:bookmarkEnd w:id="10"/>
    <w:p w14:paraId="6F00A1F4" w14:textId="77777777" w:rsidR="00970B67" w:rsidRPr="00575EBD" w:rsidRDefault="00970B67" w:rsidP="00097CC1">
      <w:pPr>
        <w:pStyle w:val="a3"/>
        <w:overflowPunct/>
        <w:autoSpaceDE/>
        <w:autoSpaceDN/>
        <w:adjustRightInd/>
        <w:ind w:left="420" w:firstLineChars="0" w:firstLine="0"/>
        <w:textAlignment w:val="auto"/>
        <w:rPr>
          <w:lang w:eastAsia="zh-CN"/>
        </w:rPr>
      </w:pPr>
    </w:p>
    <w:sectPr w:rsidR="00970B67" w:rsidRPr="00575EBD" w:rsidSect="008C6515">
      <w:headerReference w:type="even" r:id="rId11"/>
      <w:headerReference w:type="default" r:id="rId12"/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5FA660" w14:textId="77777777" w:rsidR="00EE43A8" w:rsidRDefault="00EE43A8" w:rsidP="00C60525">
      <w:pPr>
        <w:spacing w:after="0"/>
      </w:pPr>
      <w:r>
        <w:separator/>
      </w:r>
    </w:p>
  </w:endnote>
  <w:endnote w:type="continuationSeparator" w:id="0">
    <w:p w14:paraId="58BEDE99" w14:textId="77777777" w:rsidR="00EE43A8" w:rsidRDefault="00EE43A8" w:rsidP="00C605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70BE64" w14:textId="77777777" w:rsidR="00EE43A8" w:rsidRDefault="00EE43A8" w:rsidP="00C60525">
      <w:pPr>
        <w:spacing w:after="0"/>
      </w:pPr>
      <w:r>
        <w:separator/>
      </w:r>
    </w:p>
  </w:footnote>
  <w:footnote w:type="continuationSeparator" w:id="0">
    <w:p w14:paraId="3E3255A1" w14:textId="77777777" w:rsidR="00EE43A8" w:rsidRDefault="00EE43A8" w:rsidP="00C605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7E798E" w14:textId="77777777" w:rsidR="00B20D6F" w:rsidRDefault="00B20D6F" w:rsidP="005F1D67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A1BF5" w14:textId="77777777" w:rsidR="00B20D6F" w:rsidRDefault="00B20D6F" w:rsidP="005F1D67">
    <w:pPr>
      <w:pStyle w:val="a5"/>
      <w:pBdr>
        <w:bottom w:val="none" w:sz="0" w:space="0" w:color="auto"/>
      </w:pBdr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1224A"/>
    <w:multiLevelType w:val="hybridMultilevel"/>
    <w:tmpl w:val="9B0C81CE"/>
    <w:lvl w:ilvl="0" w:tplc="57CA5B48">
      <w:start w:val="5"/>
      <w:numFmt w:val="bullet"/>
      <w:lvlText w:val="Þ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5A270E"/>
    <w:multiLevelType w:val="multilevel"/>
    <w:tmpl w:val="6D1C3E0C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618"/>
        </w:tabs>
        <w:ind w:left="8221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29E622A0"/>
    <w:multiLevelType w:val="hybridMultilevel"/>
    <w:tmpl w:val="396EB7CE"/>
    <w:lvl w:ilvl="0" w:tplc="C7849EEE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46B3334"/>
    <w:multiLevelType w:val="hybridMultilevel"/>
    <w:tmpl w:val="59382C1A"/>
    <w:lvl w:ilvl="0" w:tplc="84CADA2C">
      <w:start w:val="4"/>
      <w:numFmt w:val="bullet"/>
      <w:lvlText w:val="-"/>
      <w:lvlJc w:val="left"/>
      <w:pPr>
        <w:ind w:left="3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4" w:hanging="42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2C3800"/>
    <w:multiLevelType w:val="hybridMultilevel"/>
    <w:tmpl w:val="9A346A62"/>
    <w:lvl w:ilvl="0" w:tplc="C7849EEE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3513E0A"/>
    <w:multiLevelType w:val="hybridMultilevel"/>
    <w:tmpl w:val="6636A6CA"/>
    <w:lvl w:ilvl="0" w:tplc="C7849EEE">
      <w:start w:val="1"/>
      <w:numFmt w:val="bullet"/>
      <w:lvlText w:val="–"/>
      <w:lvlJc w:val="left"/>
      <w:pPr>
        <w:ind w:left="45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4" w:hanging="420"/>
      </w:pPr>
      <w:rPr>
        <w:rFonts w:ascii="Wingdings" w:hAnsi="Wingdings" w:hint="default"/>
      </w:rPr>
    </w:lvl>
  </w:abstractNum>
  <w:abstractNum w:abstractNumId="7" w15:restartNumberingAfterBreak="0">
    <w:nsid w:val="562D3AA1"/>
    <w:multiLevelType w:val="hybridMultilevel"/>
    <w:tmpl w:val="DADA57B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93B69ED"/>
    <w:multiLevelType w:val="hybridMultilevel"/>
    <w:tmpl w:val="E24E55C4"/>
    <w:lvl w:ilvl="0" w:tplc="C7849EEE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0" w15:restartNumberingAfterBreak="0">
    <w:nsid w:val="7453710D"/>
    <w:multiLevelType w:val="hybridMultilevel"/>
    <w:tmpl w:val="BE4ACA9A"/>
    <w:lvl w:ilvl="0" w:tplc="CB564264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74E67722"/>
    <w:multiLevelType w:val="hybridMultilevel"/>
    <w:tmpl w:val="54D84DFA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6E90AE1"/>
    <w:multiLevelType w:val="multilevel"/>
    <w:tmpl w:val="B7F83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A543851"/>
    <w:multiLevelType w:val="hybridMultilevel"/>
    <w:tmpl w:val="90269AF0"/>
    <w:lvl w:ilvl="0" w:tplc="C7849EEE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2"/>
  </w:num>
  <w:num w:numId="4">
    <w:abstractNumId w:val="9"/>
  </w:num>
  <w:num w:numId="5">
    <w:abstractNumId w:val="4"/>
  </w:num>
  <w:num w:numId="6">
    <w:abstractNumId w:val="0"/>
  </w:num>
  <w:num w:numId="7">
    <w:abstractNumId w:val="6"/>
  </w:num>
  <w:num w:numId="8">
    <w:abstractNumId w:val="5"/>
  </w:num>
  <w:num w:numId="9">
    <w:abstractNumId w:val="8"/>
  </w:num>
  <w:num w:numId="10">
    <w:abstractNumId w:val="13"/>
  </w:num>
  <w:num w:numId="11">
    <w:abstractNumId w:val="2"/>
  </w:num>
  <w:num w:numId="12">
    <w:abstractNumId w:val="3"/>
  </w:num>
  <w:num w:numId="13">
    <w:abstractNumId w:val="7"/>
  </w:num>
  <w:num w:numId="14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6D9"/>
    <w:rsid w:val="00004206"/>
    <w:rsid w:val="00004CF4"/>
    <w:rsid w:val="00007211"/>
    <w:rsid w:val="00007CA6"/>
    <w:rsid w:val="00012525"/>
    <w:rsid w:val="00014A94"/>
    <w:rsid w:val="00015A3C"/>
    <w:rsid w:val="00017E02"/>
    <w:rsid w:val="0002211E"/>
    <w:rsid w:val="00022D04"/>
    <w:rsid w:val="00022EE5"/>
    <w:rsid w:val="00023DCB"/>
    <w:rsid w:val="000241BC"/>
    <w:rsid w:val="00025B64"/>
    <w:rsid w:val="00025ED5"/>
    <w:rsid w:val="000266B9"/>
    <w:rsid w:val="00031C80"/>
    <w:rsid w:val="0003218D"/>
    <w:rsid w:val="00032D92"/>
    <w:rsid w:val="00035079"/>
    <w:rsid w:val="0004264A"/>
    <w:rsid w:val="00042803"/>
    <w:rsid w:val="0004378F"/>
    <w:rsid w:val="00050ABC"/>
    <w:rsid w:val="000522A8"/>
    <w:rsid w:val="00054248"/>
    <w:rsid w:val="00055D93"/>
    <w:rsid w:val="0005742B"/>
    <w:rsid w:val="00061F9B"/>
    <w:rsid w:val="00062624"/>
    <w:rsid w:val="00063882"/>
    <w:rsid w:val="0006401A"/>
    <w:rsid w:val="00065DD9"/>
    <w:rsid w:val="0006683D"/>
    <w:rsid w:val="0007065C"/>
    <w:rsid w:val="000707E2"/>
    <w:rsid w:val="00072ECF"/>
    <w:rsid w:val="00076FB4"/>
    <w:rsid w:val="00084C6E"/>
    <w:rsid w:val="00086219"/>
    <w:rsid w:val="00087EF3"/>
    <w:rsid w:val="000907DD"/>
    <w:rsid w:val="00090DD6"/>
    <w:rsid w:val="00091218"/>
    <w:rsid w:val="000917BB"/>
    <w:rsid w:val="00092191"/>
    <w:rsid w:val="0009368D"/>
    <w:rsid w:val="000950BC"/>
    <w:rsid w:val="00095212"/>
    <w:rsid w:val="00097CC1"/>
    <w:rsid w:val="000A0131"/>
    <w:rsid w:val="000A2AFE"/>
    <w:rsid w:val="000A44D5"/>
    <w:rsid w:val="000A7E47"/>
    <w:rsid w:val="000B0A86"/>
    <w:rsid w:val="000B10C5"/>
    <w:rsid w:val="000B659A"/>
    <w:rsid w:val="000B6857"/>
    <w:rsid w:val="000C1A32"/>
    <w:rsid w:val="000C39CB"/>
    <w:rsid w:val="000C639E"/>
    <w:rsid w:val="000D366D"/>
    <w:rsid w:val="000D68D9"/>
    <w:rsid w:val="000D7448"/>
    <w:rsid w:val="000E29C7"/>
    <w:rsid w:val="000E758E"/>
    <w:rsid w:val="000E7943"/>
    <w:rsid w:val="000F1801"/>
    <w:rsid w:val="000F1819"/>
    <w:rsid w:val="000F30BD"/>
    <w:rsid w:val="000F3A3C"/>
    <w:rsid w:val="000F42BF"/>
    <w:rsid w:val="000F4792"/>
    <w:rsid w:val="000F5FB2"/>
    <w:rsid w:val="000F67CD"/>
    <w:rsid w:val="00103499"/>
    <w:rsid w:val="00103FC1"/>
    <w:rsid w:val="0010501D"/>
    <w:rsid w:val="00106468"/>
    <w:rsid w:val="00107D43"/>
    <w:rsid w:val="00112534"/>
    <w:rsid w:val="00114A6E"/>
    <w:rsid w:val="00115ED3"/>
    <w:rsid w:val="00116437"/>
    <w:rsid w:val="00116525"/>
    <w:rsid w:val="0011714B"/>
    <w:rsid w:val="0011725E"/>
    <w:rsid w:val="001223C4"/>
    <w:rsid w:val="00122AF7"/>
    <w:rsid w:val="00126348"/>
    <w:rsid w:val="00127ADB"/>
    <w:rsid w:val="00131255"/>
    <w:rsid w:val="00133AD2"/>
    <w:rsid w:val="001340FD"/>
    <w:rsid w:val="001418F8"/>
    <w:rsid w:val="0014571E"/>
    <w:rsid w:val="00146985"/>
    <w:rsid w:val="00146B68"/>
    <w:rsid w:val="00147E89"/>
    <w:rsid w:val="00154CF3"/>
    <w:rsid w:val="001565A0"/>
    <w:rsid w:val="00157828"/>
    <w:rsid w:val="00157FB7"/>
    <w:rsid w:val="0017447D"/>
    <w:rsid w:val="0017675B"/>
    <w:rsid w:val="00180743"/>
    <w:rsid w:val="00181558"/>
    <w:rsid w:val="00182D70"/>
    <w:rsid w:val="00184991"/>
    <w:rsid w:val="00186936"/>
    <w:rsid w:val="00190D05"/>
    <w:rsid w:val="001948A6"/>
    <w:rsid w:val="00195E57"/>
    <w:rsid w:val="001A122C"/>
    <w:rsid w:val="001A2B08"/>
    <w:rsid w:val="001A4313"/>
    <w:rsid w:val="001A58AB"/>
    <w:rsid w:val="001A5B18"/>
    <w:rsid w:val="001B14E0"/>
    <w:rsid w:val="001B2A94"/>
    <w:rsid w:val="001B310E"/>
    <w:rsid w:val="001B3BD0"/>
    <w:rsid w:val="001B48AC"/>
    <w:rsid w:val="001B4BA5"/>
    <w:rsid w:val="001B4FB3"/>
    <w:rsid w:val="001B6AFE"/>
    <w:rsid w:val="001C2B88"/>
    <w:rsid w:val="001C3023"/>
    <w:rsid w:val="001C3DE7"/>
    <w:rsid w:val="001D0EFB"/>
    <w:rsid w:val="001D6469"/>
    <w:rsid w:val="001D7A69"/>
    <w:rsid w:val="001E05D5"/>
    <w:rsid w:val="001E0C86"/>
    <w:rsid w:val="001E6FFC"/>
    <w:rsid w:val="001F13DE"/>
    <w:rsid w:val="001F7C80"/>
    <w:rsid w:val="00202E33"/>
    <w:rsid w:val="002072B2"/>
    <w:rsid w:val="0021120E"/>
    <w:rsid w:val="002147AC"/>
    <w:rsid w:val="002177DF"/>
    <w:rsid w:val="00220232"/>
    <w:rsid w:val="00220DF1"/>
    <w:rsid w:val="00221C61"/>
    <w:rsid w:val="002257E6"/>
    <w:rsid w:val="002260E5"/>
    <w:rsid w:val="00227635"/>
    <w:rsid w:val="00230084"/>
    <w:rsid w:val="002305D3"/>
    <w:rsid w:val="00232D4F"/>
    <w:rsid w:val="002336BB"/>
    <w:rsid w:val="00233922"/>
    <w:rsid w:val="00234463"/>
    <w:rsid w:val="00236B46"/>
    <w:rsid w:val="002410BA"/>
    <w:rsid w:val="0024594A"/>
    <w:rsid w:val="0024635A"/>
    <w:rsid w:val="00246ED9"/>
    <w:rsid w:val="00252431"/>
    <w:rsid w:val="002535C5"/>
    <w:rsid w:val="00254CC3"/>
    <w:rsid w:val="002559C0"/>
    <w:rsid w:val="002559EF"/>
    <w:rsid w:val="00255E53"/>
    <w:rsid w:val="00256AEB"/>
    <w:rsid w:val="002602E6"/>
    <w:rsid w:val="00262046"/>
    <w:rsid w:val="002664CA"/>
    <w:rsid w:val="0026774A"/>
    <w:rsid w:val="00267BE4"/>
    <w:rsid w:val="00270035"/>
    <w:rsid w:val="002701A6"/>
    <w:rsid w:val="002724DD"/>
    <w:rsid w:val="00272F00"/>
    <w:rsid w:val="00275BD6"/>
    <w:rsid w:val="00276F15"/>
    <w:rsid w:val="00282FC6"/>
    <w:rsid w:val="00292104"/>
    <w:rsid w:val="002952F0"/>
    <w:rsid w:val="002953E0"/>
    <w:rsid w:val="002A5121"/>
    <w:rsid w:val="002A75CB"/>
    <w:rsid w:val="002A7B49"/>
    <w:rsid w:val="002B00E5"/>
    <w:rsid w:val="002B0912"/>
    <w:rsid w:val="002B1074"/>
    <w:rsid w:val="002B133C"/>
    <w:rsid w:val="002B2636"/>
    <w:rsid w:val="002B32D7"/>
    <w:rsid w:val="002B5802"/>
    <w:rsid w:val="002B711F"/>
    <w:rsid w:val="002C162D"/>
    <w:rsid w:val="002C2392"/>
    <w:rsid w:val="002C37A8"/>
    <w:rsid w:val="002C449F"/>
    <w:rsid w:val="002C4802"/>
    <w:rsid w:val="002C4827"/>
    <w:rsid w:val="002C7554"/>
    <w:rsid w:val="002C7D1F"/>
    <w:rsid w:val="002D006C"/>
    <w:rsid w:val="002D1D73"/>
    <w:rsid w:val="002D27F6"/>
    <w:rsid w:val="002D4B50"/>
    <w:rsid w:val="002E1183"/>
    <w:rsid w:val="002E1FA9"/>
    <w:rsid w:val="002E318F"/>
    <w:rsid w:val="002E462A"/>
    <w:rsid w:val="002E52DB"/>
    <w:rsid w:val="002E569F"/>
    <w:rsid w:val="002E604F"/>
    <w:rsid w:val="002F01F3"/>
    <w:rsid w:val="002F1E7E"/>
    <w:rsid w:val="00300F35"/>
    <w:rsid w:val="003052D3"/>
    <w:rsid w:val="00306174"/>
    <w:rsid w:val="003067D0"/>
    <w:rsid w:val="003075C2"/>
    <w:rsid w:val="003102E7"/>
    <w:rsid w:val="003105A5"/>
    <w:rsid w:val="003111AC"/>
    <w:rsid w:val="00313392"/>
    <w:rsid w:val="003142E2"/>
    <w:rsid w:val="00324F9D"/>
    <w:rsid w:val="003256A7"/>
    <w:rsid w:val="00327676"/>
    <w:rsid w:val="0033120A"/>
    <w:rsid w:val="00331A25"/>
    <w:rsid w:val="00333433"/>
    <w:rsid w:val="00340923"/>
    <w:rsid w:val="003419CB"/>
    <w:rsid w:val="00342230"/>
    <w:rsid w:val="00342570"/>
    <w:rsid w:val="00343976"/>
    <w:rsid w:val="00345E05"/>
    <w:rsid w:val="003461FC"/>
    <w:rsid w:val="003476BD"/>
    <w:rsid w:val="00350650"/>
    <w:rsid w:val="00352C27"/>
    <w:rsid w:val="00353063"/>
    <w:rsid w:val="00353D11"/>
    <w:rsid w:val="00354858"/>
    <w:rsid w:val="00357D13"/>
    <w:rsid w:val="00357EE8"/>
    <w:rsid w:val="00357F1E"/>
    <w:rsid w:val="003617ED"/>
    <w:rsid w:val="00363A2E"/>
    <w:rsid w:val="00363DAF"/>
    <w:rsid w:val="00364270"/>
    <w:rsid w:val="00364C9B"/>
    <w:rsid w:val="00367B97"/>
    <w:rsid w:val="0037083C"/>
    <w:rsid w:val="0037296B"/>
    <w:rsid w:val="00372AFA"/>
    <w:rsid w:val="00373F06"/>
    <w:rsid w:val="003768D7"/>
    <w:rsid w:val="003774EC"/>
    <w:rsid w:val="003803B6"/>
    <w:rsid w:val="00386DC3"/>
    <w:rsid w:val="003879B2"/>
    <w:rsid w:val="0039170B"/>
    <w:rsid w:val="00391FB4"/>
    <w:rsid w:val="00392139"/>
    <w:rsid w:val="00392F49"/>
    <w:rsid w:val="0039371D"/>
    <w:rsid w:val="00393B17"/>
    <w:rsid w:val="003A0776"/>
    <w:rsid w:val="003A2840"/>
    <w:rsid w:val="003A56CF"/>
    <w:rsid w:val="003A7089"/>
    <w:rsid w:val="003B0EA5"/>
    <w:rsid w:val="003B5778"/>
    <w:rsid w:val="003B59CE"/>
    <w:rsid w:val="003B78C5"/>
    <w:rsid w:val="003C2D61"/>
    <w:rsid w:val="003C36DE"/>
    <w:rsid w:val="003C6DF3"/>
    <w:rsid w:val="003C79AE"/>
    <w:rsid w:val="003C7B04"/>
    <w:rsid w:val="003D10D0"/>
    <w:rsid w:val="003D724B"/>
    <w:rsid w:val="003E024F"/>
    <w:rsid w:val="003E5758"/>
    <w:rsid w:val="003E598C"/>
    <w:rsid w:val="003F1B91"/>
    <w:rsid w:val="003F42C0"/>
    <w:rsid w:val="00401482"/>
    <w:rsid w:val="00402073"/>
    <w:rsid w:val="004040FC"/>
    <w:rsid w:val="0040575B"/>
    <w:rsid w:val="00406013"/>
    <w:rsid w:val="00406CC9"/>
    <w:rsid w:val="00410B07"/>
    <w:rsid w:val="00411398"/>
    <w:rsid w:val="00411969"/>
    <w:rsid w:val="004135A4"/>
    <w:rsid w:val="0041448F"/>
    <w:rsid w:val="004177DC"/>
    <w:rsid w:val="0042044B"/>
    <w:rsid w:val="00421DB0"/>
    <w:rsid w:val="00422C41"/>
    <w:rsid w:val="00427207"/>
    <w:rsid w:val="004319F1"/>
    <w:rsid w:val="00435346"/>
    <w:rsid w:val="00440960"/>
    <w:rsid w:val="004423BA"/>
    <w:rsid w:val="00445E58"/>
    <w:rsid w:val="0044748F"/>
    <w:rsid w:val="00454578"/>
    <w:rsid w:val="004561A3"/>
    <w:rsid w:val="00456B99"/>
    <w:rsid w:val="00467445"/>
    <w:rsid w:val="00467745"/>
    <w:rsid w:val="00471C9C"/>
    <w:rsid w:val="00474619"/>
    <w:rsid w:val="0047603A"/>
    <w:rsid w:val="00480307"/>
    <w:rsid w:val="00484303"/>
    <w:rsid w:val="004847B5"/>
    <w:rsid w:val="00485E1B"/>
    <w:rsid w:val="00492F53"/>
    <w:rsid w:val="00496256"/>
    <w:rsid w:val="00497342"/>
    <w:rsid w:val="004973DC"/>
    <w:rsid w:val="004A061E"/>
    <w:rsid w:val="004A1D58"/>
    <w:rsid w:val="004A2F21"/>
    <w:rsid w:val="004A484E"/>
    <w:rsid w:val="004A49AA"/>
    <w:rsid w:val="004A6BA2"/>
    <w:rsid w:val="004B2570"/>
    <w:rsid w:val="004B2683"/>
    <w:rsid w:val="004B2F67"/>
    <w:rsid w:val="004B74B6"/>
    <w:rsid w:val="004C104F"/>
    <w:rsid w:val="004C2786"/>
    <w:rsid w:val="004C4E96"/>
    <w:rsid w:val="004C5A06"/>
    <w:rsid w:val="004D1096"/>
    <w:rsid w:val="004D229A"/>
    <w:rsid w:val="004D587A"/>
    <w:rsid w:val="004D62C9"/>
    <w:rsid w:val="004E40CD"/>
    <w:rsid w:val="004E5BAD"/>
    <w:rsid w:val="004F1FBD"/>
    <w:rsid w:val="004F4470"/>
    <w:rsid w:val="004F57A6"/>
    <w:rsid w:val="004F5A93"/>
    <w:rsid w:val="004F5BDF"/>
    <w:rsid w:val="004F5CA8"/>
    <w:rsid w:val="00501863"/>
    <w:rsid w:val="00502989"/>
    <w:rsid w:val="005035E0"/>
    <w:rsid w:val="005052D7"/>
    <w:rsid w:val="005055A0"/>
    <w:rsid w:val="00506823"/>
    <w:rsid w:val="00506EB2"/>
    <w:rsid w:val="00507AA2"/>
    <w:rsid w:val="005102EB"/>
    <w:rsid w:val="00511D82"/>
    <w:rsid w:val="00515500"/>
    <w:rsid w:val="005173F7"/>
    <w:rsid w:val="00517456"/>
    <w:rsid w:val="0052001B"/>
    <w:rsid w:val="005261E8"/>
    <w:rsid w:val="005279AF"/>
    <w:rsid w:val="005346B2"/>
    <w:rsid w:val="00536755"/>
    <w:rsid w:val="00537579"/>
    <w:rsid w:val="00541099"/>
    <w:rsid w:val="00541DB9"/>
    <w:rsid w:val="00543279"/>
    <w:rsid w:val="005434F3"/>
    <w:rsid w:val="00544B2E"/>
    <w:rsid w:val="00545243"/>
    <w:rsid w:val="00550485"/>
    <w:rsid w:val="00551043"/>
    <w:rsid w:val="0055404C"/>
    <w:rsid w:val="005545BF"/>
    <w:rsid w:val="00556757"/>
    <w:rsid w:val="00562E40"/>
    <w:rsid w:val="00563122"/>
    <w:rsid w:val="0056368F"/>
    <w:rsid w:val="00565139"/>
    <w:rsid w:val="00566848"/>
    <w:rsid w:val="005670E2"/>
    <w:rsid w:val="0056745C"/>
    <w:rsid w:val="005738A0"/>
    <w:rsid w:val="00573E19"/>
    <w:rsid w:val="00575EBD"/>
    <w:rsid w:val="005764D5"/>
    <w:rsid w:val="00576BE5"/>
    <w:rsid w:val="00581B4C"/>
    <w:rsid w:val="00581BA3"/>
    <w:rsid w:val="00581D89"/>
    <w:rsid w:val="005850C1"/>
    <w:rsid w:val="00585AE0"/>
    <w:rsid w:val="00586614"/>
    <w:rsid w:val="00586CE0"/>
    <w:rsid w:val="00590547"/>
    <w:rsid w:val="00590D08"/>
    <w:rsid w:val="005932DD"/>
    <w:rsid w:val="00593C0C"/>
    <w:rsid w:val="00595702"/>
    <w:rsid w:val="00595FC5"/>
    <w:rsid w:val="005A10C1"/>
    <w:rsid w:val="005A1401"/>
    <w:rsid w:val="005A2CAB"/>
    <w:rsid w:val="005A3F8F"/>
    <w:rsid w:val="005A49F3"/>
    <w:rsid w:val="005A7108"/>
    <w:rsid w:val="005B4127"/>
    <w:rsid w:val="005B45CC"/>
    <w:rsid w:val="005B7193"/>
    <w:rsid w:val="005C0D65"/>
    <w:rsid w:val="005C0E19"/>
    <w:rsid w:val="005C35C0"/>
    <w:rsid w:val="005C3D7B"/>
    <w:rsid w:val="005C3FCE"/>
    <w:rsid w:val="005C7956"/>
    <w:rsid w:val="005D0302"/>
    <w:rsid w:val="005D582D"/>
    <w:rsid w:val="005D5C9E"/>
    <w:rsid w:val="005D5F45"/>
    <w:rsid w:val="005D6498"/>
    <w:rsid w:val="005E1C95"/>
    <w:rsid w:val="005E362E"/>
    <w:rsid w:val="005E52A1"/>
    <w:rsid w:val="005E5953"/>
    <w:rsid w:val="005F057D"/>
    <w:rsid w:val="005F0746"/>
    <w:rsid w:val="005F145A"/>
    <w:rsid w:val="005F1D67"/>
    <w:rsid w:val="005F5D60"/>
    <w:rsid w:val="005F6E2D"/>
    <w:rsid w:val="005F7BE9"/>
    <w:rsid w:val="00601673"/>
    <w:rsid w:val="00605302"/>
    <w:rsid w:val="00606452"/>
    <w:rsid w:val="00607F04"/>
    <w:rsid w:val="00610F2C"/>
    <w:rsid w:val="006113FD"/>
    <w:rsid w:val="0061283F"/>
    <w:rsid w:val="00612BAD"/>
    <w:rsid w:val="00613057"/>
    <w:rsid w:val="006223DA"/>
    <w:rsid w:val="006254A3"/>
    <w:rsid w:val="00626743"/>
    <w:rsid w:val="00630972"/>
    <w:rsid w:val="0063190E"/>
    <w:rsid w:val="006422D6"/>
    <w:rsid w:val="00642846"/>
    <w:rsid w:val="00647068"/>
    <w:rsid w:val="00647291"/>
    <w:rsid w:val="0065078F"/>
    <w:rsid w:val="0065147C"/>
    <w:rsid w:val="00651C31"/>
    <w:rsid w:val="006528FD"/>
    <w:rsid w:val="0066168B"/>
    <w:rsid w:val="00661B34"/>
    <w:rsid w:val="00672689"/>
    <w:rsid w:val="00673F22"/>
    <w:rsid w:val="0067417F"/>
    <w:rsid w:val="0067546A"/>
    <w:rsid w:val="00676A08"/>
    <w:rsid w:val="006775D4"/>
    <w:rsid w:val="00682AFD"/>
    <w:rsid w:val="00682C65"/>
    <w:rsid w:val="00695BB5"/>
    <w:rsid w:val="00695D7B"/>
    <w:rsid w:val="00696BB0"/>
    <w:rsid w:val="006A0124"/>
    <w:rsid w:val="006A023F"/>
    <w:rsid w:val="006A0A17"/>
    <w:rsid w:val="006A140E"/>
    <w:rsid w:val="006A206F"/>
    <w:rsid w:val="006A2B22"/>
    <w:rsid w:val="006B1764"/>
    <w:rsid w:val="006B598C"/>
    <w:rsid w:val="006C0B27"/>
    <w:rsid w:val="006C6C31"/>
    <w:rsid w:val="006D0FFE"/>
    <w:rsid w:val="006D12CD"/>
    <w:rsid w:val="006D3DD3"/>
    <w:rsid w:val="006D5FD9"/>
    <w:rsid w:val="006D6B19"/>
    <w:rsid w:val="006D7C54"/>
    <w:rsid w:val="006F02A1"/>
    <w:rsid w:val="006F34C4"/>
    <w:rsid w:val="006F6295"/>
    <w:rsid w:val="006F78D6"/>
    <w:rsid w:val="007026B8"/>
    <w:rsid w:val="00702893"/>
    <w:rsid w:val="0070433F"/>
    <w:rsid w:val="00710981"/>
    <w:rsid w:val="0071142F"/>
    <w:rsid w:val="00713E3A"/>
    <w:rsid w:val="00714565"/>
    <w:rsid w:val="00715322"/>
    <w:rsid w:val="00720199"/>
    <w:rsid w:val="00720229"/>
    <w:rsid w:val="007228C7"/>
    <w:rsid w:val="00722DAA"/>
    <w:rsid w:val="00723202"/>
    <w:rsid w:val="00723A5D"/>
    <w:rsid w:val="00724687"/>
    <w:rsid w:val="0072625F"/>
    <w:rsid w:val="00726E85"/>
    <w:rsid w:val="00733506"/>
    <w:rsid w:val="00743C92"/>
    <w:rsid w:val="007448D0"/>
    <w:rsid w:val="00746256"/>
    <w:rsid w:val="00746AE5"/>
    <w:rsid w:val="00747028"/>
    <w:rsid w:val="00753464"/>
    <w:rsid w:val="00760F0E"/>
    <w:rsid w:val="00762EE3"/>
    <w:rsid w:val="00763AC4"/>
    <w:rsid w:val="0076408B"/>
    <w:rsid w:val="00764F97"/>
    <w:rsid w:val="007652F7"/>
    <w:rsid w:val="007661EB"/>
    <w:rsid w:val="0077173A"/>
    <w:rsid w:val="00773674"/>
    <w:rsid w:val="00776547"/>
    <w:rsid w:val="0077669D"/>
    <w:rsid w:val="00777200"/>
    <w:rsid w:val="00781416"/>
    <w:rsid w:val="00781B16"/>
    <w:rsid w:val="007821D6"/>
    <w:rsid w:val="00782477"/>
    <w:rsid w:val="00786E19"/>
    <w:rsid w:val="00795CDB"/>
    <w:rsid w:val="007968B2"/>
    <w:rsid w:val="00797B06"/>
    <w:rsid w:val="007A11BA"/>
    <w:rsid w:val="007A2DDB"/>
    <w:rsid w:val="007A2F1E"/>
    <w:rsid w:val="007A4352"/>
    <w:rsid w:val="007A7781"/>
    <w:rsid w:val="007B0B23"/>
    <w:rsid w:val="007B13E2"/>
    <w:rsid w:val="007B2A40"/>
    <w:rsid w:val="007B363E"/>
    <w:rsid w:val="007B46B2"/>
    <w:rsid w:val="007B799B"/>
    <w:rsid w:val="007C2499"/>
    <w:rsid w:val="007C27EC"/>
    <w:rsid w:val="007C4DE9"/>
    <w:rsid w:val="007C6B08"/>
    <w:rsid w:val="007D1683"/>
    <w:rsid w:val="007E4124"/>
    <w:rsid w:val="007E4FE2"/>
    <w:rsid w:val="007F0CFE"/>
    <w:rsid w:val="007F62AA"/>
    <w:rsid w:val="007F717B"/>
    <w:rsid w:val="008008C3"/>
    <w:rsid w:val="008056BC"/>
    <w:rsid w:val="00806381"/>
    <w:rsid w:val="00807779"/>
    <w:rsid w:val="008109A5"/>
    <w:rsid w:val="008122A3"/>
    <w:rsid w:val="00815E94"/>
    <w:rsid w:val="008173A9"/>
    <w:rsid w:val="00820C5C"/>
    <w:rsid w:val="008212CB"/>
    <w:rsid w:val="00821D18"/>
    <w:rsid w:val="00822864"/>
    <w:rsid w:val="00826434"/>
    <w:rsid w:val="00830850"/>
    <w:rsid w:val="00833ACA"/>
    <w:rsid w:val="00837491"/>
    <w:rsid w:val="00837BCC"/>
    <w:rsid w:val="0084604B"/>
    <w:rsid w:val="0085420A"/>
    <w:rsid w:val="008546CE"/>
    <w:rsid w:val="00854A8E"/>
    <w:rsid w:val="0085599B"/>
    <w:rsid w:val="00856322"/>
    <w:rsid w:val="00857377"/>
    <w:rsid w:val="00857F3A"/>
    <w:rsid w:val="0086064F"/>
    <w:rsid w:val="00862E89"/>
    <w:rsid w:val="008637DD"/>
    <w:rsid w:val="0086430A"/>
    <w:rsid w:val="008652F8"/>
    <w:rsid w:val="00866817"/>
    <w:rsid w:val="00866D0B"/>
    <w:rsid w:val="00870EF5"/>
    <w:rsid w:val="00873312"/>
    <w:rsid w:val="00873F7F"/>
    <w:rsid w:val="00875311"/>
    <w:rsid w:val="00875AD4"/>
    <w:rsid w:val="00877C2B"/>
    <w:rsid w:val="00880C16"/>
    <w:rsid w:val="00881601"/>
    <w:rsid w:val="008838DB"/>
    <w:rsid w:val="00884831"/>
    <w:rsid w:val="008848CE"/>
    <w:rsid w:val="00886DD3"/>
    <w:rsid w:val="00891EC1"/>
    <w:rsid w:val="00892B62"/>
    <w:rsid w:val="008938A7"/>
    <w:rsid w:val="00894557"/>
    <w:rsid w:val="0089775F"/>
    <w:rsid w:val="008A09EF"/>
    <w:rsid w:val="008A0A4A"/>
    <w:rsid w:val="008A28B3"/>
    <w:rsid w:val="008A3361"/>
    <w:rsid w:val="008A3CDF"/>
    <w:rsid w:val="008A3F5A"/>
    <w:rsid w:val="008A4545"/>
    <w:rsid w:val="008A4DF4"/>
    <w:rsid w:val="008A63D2"/>
    <w:rsid w:val="008A7B40"/>
    <w:rsid w:val="008B2A65"/>
    <w:rsid w:val="008B5A11"/>
    <w:rsid w:val="008B5C07"/>
    <w:rsid w:val="008B64A7"/>
    <w:rsid w:val="008B6EE2"/>
    <w:rsid w:val="008C0668"/>
    <w:rsid w:val="008C2EC5"/>
    <w:rsid w:val="008C6515"/>
    <w:rsid w:val="008C6DC1"/>
    <w:rsid w:val="008D195C"/>
    <w:rsid w:val="008D19EC"/>
    <w:rsid w:val="008D1A21"/>
    <w:rsid w:val="008D29F0"/>
    <w:rsid w:val="008D2DAD"/>
    <w:rsid w:val="008D3EF1"/>
    <w:rsid w:val="008D49C0"/>
    <w:rsid w:val="008D65DF"/>
    <w:rsid w:val="008D6D45"/>
    <w:rsid w:val="008E0E0C"/>
    <w:rsid w:val="008E1E86"/>
    <w:rsid w:val="008E46C2"/>
    <w:rsid w:val="008E589A"/>
    <w:rsid w:val="008F5768"/>
    <w:rsid w:val="008F5B70"/>
    <w:rsid w:val="008F6B38"/>
    <w:rsid w:val="008F7715"/>
    <w:rsid w:val="00901011"/>
    <w:rsid w:val="009066D9"/>
    <w:rsid w:val="009069B2"/>
    <w:rsid w:val="00906E02"/>
    <w:rsid w:val="009119AB"/>
    <w:rsid w:val="0091332C"/>
    <w:rsid w:val="00913855"/>
    <w:rsid w:val="009146FF"/>
    <w:rsid w:val="00914721"/>
    <w:rsid w:val="00917DF5"/>
    <w:rsid w:val="00920013"/>
    <w:rsid w:val="00921DB1"/>
    <w:rsid w:val="0092212E"/>
    <w:rsid w:val="00922F8F"/>
    <w:rsid w:val="00924D70"/>
    <w:rsid w:val="00926CE5"/>
    <w:rsid w:val="00932A30"/>
    <w:rsid w:val="00933347"/>
    <w:rsid w:val="00933B06"/>
    <w:rsid w:val="00935D42"/>
    <w:rsid w:val="009407E8"/>
    <w:rsid w:val="00940B7C"/>
    <w:rsid w:val="00941D6E"/>
    <w:rsid w:val="00944ABF"/>
    <w:rsid w:val="00944C29"/>
    <w:rsid w:val="00946E73"/>
    <w:rsid w:val="0095216A"/>
    <w:rsid w:val="00952A1B"/>
    <w:rsid w:val="00953A5C"/>
    <w:rsid w:val="00953B08"/>
    <w:rsid w:val="009576B6"/>
    <w:rsid w:val="00960C5B"/>
    <w:rsid w:val="0096134A"/>
    <w:rsid w:val="00965373"/>
    <w:rsid w:val="00970337"/>
    <w:rsid w:val="00970B67"/>
    <w:rsid w:val="00974EBF"/>
    <w:rsid w:val="009750F2"/>
    <w:rsid w:val="009763B9"/>
    <w:rsid w:val="00976926"/>
    <w:rsid w:val="009777BA"/>
    <w:rsid w:val="00982F8D"/>
    <w:rsid w:val="00985A5D"/>
    <w:rsid w:val="009863DE"/>
    <w:rsid w:val="009875A3"/>
    <w:rsid w:val="009950B2"/>
    <w:rsid w:val="00997C23"/>
    <w:rsid w:val="009A4081"/>
    <w:rsid w:val="009B1775"/>
    <w:rsid w:val="009B413C"/>
    <w:rsid w:val="009C0A41"/>
    <w:rsid w:val="009C3F41"/>
    <w:rsid w:val="009D0AE0"/>
    <w:rsid w:val="009D2500"/>
    <w:rsid w:val="009D2C59"/>
    <w:rsid w:val="009D323B"/>
    <w:rsid w:val="009D41F8"/>
    <w:rsid w:val="009D44B5"/>
    <w:rsid w:val="009D66F2"/>
    <w:rsid w:val="009D7C40"/>
    <w:rsid w:val="009E0D23"/>
    <w:rsid w:val="009E3463"/>
    <w:rsid w:val="009E4311"/>
    <w:rsid w:val="009E46EA"/>
    <w:rsid w:val="009E6350"/>
    <w:rsid w:val="009F1312"/>
    <w:rsid w:val="009F1E90"/>
    <w:rsid w:val="00A000EE"/>
    <w:rsid w:val="00A0231F"/>
    <w:rsid w:val="00A02A40"/>
    <w:rsid w:val="00A032A9"/>
    <w:rsid w:val="00A047FA"/>
    <w:rsid w:val="00A05DE2"/>
    <w:rsid w:val="00A07ABF"/>
    <w:rsid w:val="00A1080D"/>
    <w:rsid w:val="00A11F4F"/>
    <w:rsid w:val="00A1470E"/>
    <w:rsid w:val="00A20541"/>
    <w:rsid w:val="00A24FF6"/>
    <w:rsid w:val="00A254B1"/>
    <w:rsid w:val="00A26ECA"/>
    <w:rsid w:val="00A27078"/>
    <w:rsid w:val="00A34485"/>
    <w:rsid w:val="00A37271"/>
    <w:rsid w:val="00A4010B"/>
    <w:rsid w:val="00A42B10"/>
    <w:rsid w:val="00A42CE8"/>
    <w:rsid w:val="00A46DFD"/>
    <w:rsid w:val="00A51074"/>
    <w:rsid w:val="00A51714"/>
    <w:rsid w:val="00A5461A"/>
    <w:rsid w:val="00A60039"/>
    <w:rsid w:val="00A624CA"/>
    <w:rsid w:val="00A6366A"/>
    <w:rsid w:val="00A660AF"/>
    <w:rsid w:val="00A7027C"/>
    <w:rsid w:val="00A71F8C"/>
    <w:rsid w:val="00A74143"/>
    <w:rsid w:val="00A74B18"/>
    <w:rsid w:val="00A7634F"/>
    <w:rsid w:val="00A76756"/>
    <w:rsid w:val="00A8396B"/>
    <w:rsid w:val="00A83D12"/>
    <w:rsid w:val="00A83E20"/>
    <w:rsid w:val="00A859A4"/>
    <w:rsid w:val="00A974BC"/>
    <w:rsid w:val="00AA0867"/>
    <w:rsid w:val="00AA08F1"/>
    <w:rsid w:val="00AA1283"/>
    <w:rsid w:val="00AB2D0F"/>
    <w:rsid w:val="00AB6064"/>
    <w:rsid w:val="00AB69BC"/>
    <w:rsid w:val="00AB737D"/>
    <w:rsid w:val="00AC2888"/>
    <w:rsid w:val="00AC38BF"/>
    <w:rsid w:val="00AC5AAB"/>
    <w:rsid w:val="00AC65FD"/>
    <w:rsid w:val="00AD1A4A"/>
    <w:rsid w:val="00AD5127"/>
    <w:rsid w:val="00AD54DD"/>
    <w:rsid w:val="00AE385E"/>
    <w:rsid w:val="00AE6E71"/>
    <w:rsid w:val="00AE756B"/>
    <w:rsid w:val="00AF3720"/>
    <w:rsid w:val="00AF5B24"/>
    <w:rsid w:val="00B04664"/>
    <w:rsid w:val="00B04A0B"/>
    <w:rsid w:val="00B0676F"/>
    <w:rsid w:val="00B07050"/>
    <w:rsid w:val="00B13A34"/>
    <w:rsid w:val="00B16957"/>
    <w:rsid w:val="00B17450"/>
    <w:rsid w:val="00B202BF"/>
    <w:rsid w:val="00B20C8A"/>
    <w:rsid w:val="00B20D6F"/>
    <w:rsid w:val="00B21982"/>
    <w:rsid w:val="00B23363"/>
    <w:rsid w:val="00B2654C"/>
    <w:rsid w:val="00B276A1"/>
    <w:rsid w:val="00B32237"/>
    <w:rsid w:val="00B335EF"/>
    <w:rsid w:val="00B42A35"/>
    <w:rsid w:val="00B43898"/>
    <w:rsid w:val="00B45F9A"/>
    <w:rsid w:val="00B50F05"/>
    <w:rsid w:val="00B52B27"/>
    <w:rsid w:val="00B54386"/>
    <w:rsid w:val="00B57306"/>
    <w:rsid w:val="00B57494"/>
    <w:rsid w:val="00B576DC"/>
    <w:rsid w:val="00B62D7F"/>
    <w:rsid w:val="00B71C14"/>
    <w:rsid w:val="00B7245F"/>
    <w:rsid w:val="00B72CCC"/>
    <w:rsid w:val="00B74FA2"/>
    <w:rsid w:val="00B765F4"/>
    <w:rsid w:val="00B77E54"/>
    <w:rsid w:val="00B81D1C"/>
    <w:rsid w:val="00B81FBF"/>
    <w:rsid w:val="00B84130"/>
    <w:rsid w:val="00B87085"/>
    <w:rsid w:val="00B879A6"/>
    <w:rsid w:val="00B9288B"/>
    <w:rsid w:val="00B961F4"/>
    <w:rsid w:val="00B97965"/>
    <w:rsid w:val="00BA1107"/>
    <w:rsid w:val="00BA328E"/>
    <w:rsid w:val="00BB188B"/>
    <w:rsid w:val="00BB1FD1"/>
    <w:rsid w:val="00BB2BE6"/>
    <w:rsid w:val="00BB450C"/>
    <w:rsid w:val="00BB6D37"/>
    <w:rsid w:val="00BC1656"/>
    <w:rsid w:val="00BC25F3"/>
    <w:rsid w:val="00BC2CBC"/>
    <w:rsid w:val="00BC30EB"/>
    <w:rsid w:val="00BC56AB"/>
    <w:rsid w:val="00BC73E3"/>
    <w:rsid w:val="00BD051E"/>
    <w:rsid w:val="00BD2229"/>
    <w:rsid w:val="00BD2367"/>
    <w:rsid w:val="00BE3333"/>
    <w:rsid w:val="00BE4119"/>
    <w:rsid w:val="00BE4F9E"/>
    <w:rsid w:val="00BE592D"/>
    <w:rsid w:val="00BF0EA1"/>
    <w:rsid w:val="00BF27E2"/>
    <w:rsid w:val="00BF38C2"/>
    <w:rsid w:val="00BF61AD"/>
    <w:rsid w:val="00BF6847"/>
    <w:rsid w:val="00BF6AF2"/>
    <w:rsid w:val="00BF7477"/>
    <w:rsid w:val="00C0006C"/>
    <w:rsid w:val="00C00706"/>
    <w:rsid w:val="00C00DA6"/>
    <w:rsid w:val="00C016A4"/>
    <w:rsid w:val="00C0282E"/>
    <w:rsid w:val="00C05C3B"/>
    <w:rsid w:val="00C129F6"/>
    <w:rsid w:val="00C13B30"/>
    <w:rsid w:val="00C13FA1"/>
    <w:rsid w:val="00C14CAF"/>
    <w:rsid w:val="00C179B5"/>
    <w:rsid w:val="00C17F80"/>
    <w:rsid w:val="00C23ACF"/>
    <w:rsid w:val="00C23DE4"/>
    <w:rsid w:val="00C2455A"/>
    <w:rsid w:val="00C2614A"/>
    <w:rsid w:val="00C31D50"/>
    <w:rsid w:val="00C346FC"/>
    <w:rsid w:val="00C426BE"/>
    <w:rsid w:val="00C429D6"/>
    <w:rsid w:val="00C518BF"/>
    <w:rsid w:val="00C53AAE"/>
    <w:rsid w:val="00C55AEB"/>
    <w:rsid w:val="00C5603B"/>
    <w:rsid w:val="00C56E9F"/>
    <w:rsid w:val="00C60525"/>
    <w:rsid w:val="00C606D3"/>
    <w:rsid w:val="00C612D4"/>
    <w:rsid w:val="00C61787"/>
    <w:rsid w:val="00C61B05"/>
    <w:rsid w:val="00C6702F"/>
    <w:rsid w:val="00C710F0"/>
    <w:rsid w:val="00C71D55"/>
    <w:rsid w:val="00C72965"/>
    <w:rsid w:val="00C73A5B"/>
    <w:rsid w:val="00C744EB"/>
    <w:rsid w:val="00C7496B"/>
    <w:rsid w:val="00C74EC2"/>
    <w:rsid w:val="00C751EE"/>
    <w:rsid w:val="00C77564"/>
    <w:rsid w:val="00C81994"/>
    <w:rsid w:val="00C823AF"/>
    <w:rsid w:val="00C82958"/>
    <w:rsid w:val="00C835BD"/>
    <w:rsid w:val="00C8651E"/>
    <w:rsid w:val="00C91AA7"/>
    <w:rsid w:val="00C93907"/>
    <w:rsid w:val="00C9554A"/>
    <w:rsid w:val="00C961E3"/>
    <w:rsid w:val="00C97162"/>
    <w:rsid w:val="00C97F09"/>
    <w:rsid w:val="00CA063D"/>
    <w:rsid w:val="00CA0B3D"/>
    <w:rsid w:val="00CA322D"/>
    <w:rsid w:val="00CA59FF"/>
    <w:rsid w:val="00CB1A27"/>
    <w:rsid w:val="00CB44E5"/>
    <w:rsid w:val="00CB48D4"/>
    <w:rsid w:val="00CC0440"/>
    <w:rsid w:val="00CC6B9D"/>
    <w:rsid w:val="00CD2E74"/>
    <w:rsid w:val="00CD3728"/>
    <w:rsid w:val="00CD4DC1"/>
    <w:rsid w:val="00CD4DCE"/>
    <w:rsid w:val="00CD5306"/>
    <w:rsid w:val="00CD6E03"/>
    <w:rsid w:val="00CE2E9C"/>
    <w:rsid w:val="00CE2F59"/>
    <w:rsid w:val="00CE4862"/>
    <w:rsid w:val="00CE7C90"/>
    <w:rsid w:val="00CF45B1"/>
    <w:rsid w:val="00CF5E5C"/>
    <w:rsid w:val="00CF76CD"/>
    <w:rsid w:val="00CF78E9"/>
    <w:rsid w:val="00D0313B"/>
    <w:rsid w:val="00D04DDC"/>
    <w:rsid w:val="00D05BC3"/>
    <w:rsid w:val="00D1028C"/>
    <w:rsid w:val="00D11238"/>
    <w:rsid w:val="00D11D38"/>
    <w:rsid w:val="00D127EB"/>
    <w:rsid w:val="00D164C3"/>
    <w:rsid w:val="00D17DB7"/>
    <w:rsid w:val="00D22C41"/>
    <w:rsid w:val="00D22E0E"/>
    <w:rsid w:val="00D2345B"/>
    <w:rsid w:val="00D27A5D"/>
    <w:rsid w:val="00D33548"/>
    <w:rsid w:val="00D345B4"/>
    <w:rsid w:val="00D432D4"/>
    <w:rsid w:val="00D45153"/>
    <w:rsid w:val="00D516F8"/>
    <w:rsid w:val="00D52547"/>
    <w:rsid w:val="00D5378F"/>
    <w:rsid w:val="00D56249"/>
    <w:rsid w:val="00D5655B"/>
    <w:rsid w:val="00D60890"/>
    <w:rsid w:val="00D62183"/>
    <w:rsid w:val="00D624F8"/>
    <w:rsid w:val="00D62CC7"/>
    <w:rsid w:val="00D64BD5"/>
    <w:rsid w:val="00D64F6B"/>
    <w:rsid w:val="00D6652A"/>
    <w:rsid w:val="00D7260C"/>
    <w:rsid w:val="00D741C6"/>
    <w:rsid w:val="00D7574C"/>
    <w:rsid w:val="00D760FF"/>
    <w:rsid w:val="00D764AA"/>
    <w:rsid w:val="00D77235"/>
    <w:rsid w:val="00D80474"/>
    <w:rsid w:val="00D84668"/>
    <w:rsid w:val="00D85C49"/>
    <w:rsid w:val="00D90196"/>
    <w:rsid w:val="00D90C06"/>
    <w:rsid w:val="00D91768"/>
    <w:rsid w:val="00D9374F"/>
    <w:rsid w:val="00D963D2"/>
    <w:rsid w:val="00DA1179"/>
    <w:rsid w:val="00DA15C9"/>
    <w:rsid w:val="00DA1ACF"/>
    <w:rsid w:val="00DA2CC9"/>
    <w:rsid w:val="00DA42FC"/>
    <w:rsid w:val="00DA60E0"/>
    <w:rsid w:val="00DA7215"/>
    <w:rsid w:val="00DB2CAE"/>
    <w:rsid w:val="00DB39F6"/>
    <w:rsid w:val="00DB6D2D"/>
    <w:rsid w:val="00DB7440"/>
    <w:rsid w:val="00DB74D9"/>
    <w:rsid w:val="00DC210F"/>
    <w:rsid w:val="00DD5DB8"/>
    <w:rsid w:val="00DD7069"/>
    <w:rsid w:val="00DE548E"/>
    <w:rsid w:val="00DE775F"/>
    <w:rsid w:val="00DE7CFA"/>
    <w:rsid w:val="00DF2A18"/>
    <w:rsid w:val="00DF56DD"/>
    <w:rsid w:val="00DF69AF"/>
    <w:rsid w:val="00DF7F10"/>
    <w:rsid w:val="00E0111F"/>
    <w:rsid w:val="00E0259A"/>
    <w:rsid w:val="00E04CB9"/>
    <w:rsid w:val="00E0522F"/>
    <w:rsid w:val="00E05527"/>
    <w:rsid w:val="00E05934"/>
    <w:rsid w:val="00E1329D"/>
    <w:rsid w:val="00E20365"/>
    <w:rsid w:val="00E2089B"/>
    <w:rsid w:val="00E21AF2"/>
    <w:rsid w:val="00E250C6"/>
    <w:rsid w:val="00E25C02"/>
    <w:rsid w:val="00E27456"/>
    <w:rsid w:val="00E30485"/>
    <w:rsid w:val="00E30E94"/>
    <w:rsid w:val="00E36C89"/>
    <w:rsid w:val="00E424A4"/>
    <w:rsid w:val="00E43556"/>
    <w:rsid w:val="00E43A93"/>
    <w:rsid w:val="00E474BC"/>
    <w:rsid w:val="00E50583"/>
    <w:rsid w:val="00E50856"/>
    <w:rsid w:val="00E601C1"/>
    <w:rsid w:val="00E6092C"/>
    <w:rsid w:val="00E60F9F"/>
    <w:rsid w:val="00E653B3"/>
    <w:rsid w:val="00E707D2"/>
    <w:rsid w:val="00E7088F"/>
    <w:rsid w:val="00E73734"/>
    <w:rsid w:val="00E745B9"/>
    <w:rsid w:val="00E75940"/>
    <w:rsid w:val="00E76B7F"/>
    <w:rsid w:val="00E801E6"/>
    <w:rsid w:val="00E80C65"/>
    <w:rsid w:val="00E8140C"/>
    <w:rsid w:val="00E836AA"/>
    <w:rsid w:val="00E85160"/>
    <w:rsid w:val="00E85557"/>
    <w:rsid w:val="00E85697"/>
    <w:rsid w:val="00E903BA"/>
    <w:rsid w:val="00E9080D"/>
    <w:rsid w:val="00E938BE"/>
    <w:rsid w:val="00E9579A"/>
    <w:rsid w:val="00EA0CB5"/>
    <w:rsid w:val="00EA22CD"/>
    <w:rsid w:val="00EA608D"/>
    <w:rsid w:val="00EA7A61"/>
    <w:rsid w:val="00EB006D"/>
    <w:rsid w:val="00EB16DA"/>
    <w:rsid w:val="00EB297B"/>
    <w:rsid w:val="00EB3D97"/>
    <w:rsid w:val="00EB64D0"/>
    <w:rsid w:val="00EB6B84"/>
    <w:rsid w:val="00EC35DF"/>
    <w:rsid w:val="00EC6192"/>
    <w:rsid w:val="00ED0789"/>
    <w:rsid w:val="00ED3189"/>
    <w:rsid w:val="00ED39E6"/>
    <w:rsid w:val="00ED42B1"/>
    <w:rsid w:val="00EE2ACB"/>
    <w:rsid w:val="00EE43A8"/>
    <w:rsid w:val="00EE6F55"/>
    <w:rsid w:val="00EE798D"/>
    <w:rsid w:val="00EF34D4"/>
    <w:rsid w:val="00EF5C61"/>
    <w:rsid w:val="00F00F68"/>
    <w:rsid w:val="00F01EBB"/>
    <w:rsid w:val="00F025CC"/>
    <w:rsid w:val="00F0369A"/>
    <w:rsid w:val="00F03C7F"/>
    <w:rsid w:val="00F0442D"/>
    <w:rsid w:val="00F05C42"/>
    <w:rsid w:val="00F06F90"/>
    <w:rsid w:val="00F11D93"/>
    <w:rsid w:val="00F15B7D"/>
    <w:rsid w:val="00F21C79"/>
    <w:rsid w:val="00F2368A"/>
    <w:rsid w:val="00F25F55"/>
    <w:rsid w:val="00F2631D"/>
    <w:rsid w:val="00F278C3"/>
    <w:rsid w:val="00F27BC9"/>
    <w:rsid w:val="00F34EC2"/>
    <w:rsid w:val="00F353D1"/>
    <w:rsid w:val="00F355D5"/>
    <w:rsid w:val="00F3575D"/>
    <w:rsid w:val="00F36459"/>
    <w:rsid w:val="00F424AD"/>
    <w:rsid w:val="00F43EA3"/>
    <w:rsid w:val="00F44F3C"/>
    <w:rsid w:val="00F455DB"/>
    <w:rsid w:val="00F46098"/>
    <w:rsid w:val="00F47A04"/>
    <w:rsid w:val="00F47B9A"/>
    <w:rsid w:val="00F5243A"/>
    <w:rsid w:val="00F5302E"/>
    <w:rsid w:val="00F60402"/>
    <w:rsid w:val="00F60990"/>
    <w:rsid w:val="00F61799"/>
    <w:rsid w:val="00F620E8"/>
    <w:rsid w:val="00F621A1"/>
    <w:rsid w:val="00F63876"/>
    <w:rsid w:val="00F65163"/>
    <w:rsid w:val="00F65DB8"/>
    <w:rsid w:val="00F67644"/>
    <w:rsid w:val="00F679F0"/>
    <w:rsid w:val="00F74DAC"/>
    <w:rsid w:val="00F77596"/>
    <w:rsid w:val="00F81F4A"/>
    <w:rsid w:val="00F85825"/>
    <w:rsid w:val="00F85C14"/>
    <w:rsid w:val="00F87B8B"/>
    <w:rsid w:val="00F90A5A"/>
    <w:rsid w:val="00F926F2"/>
    <w:rsid w:val="00F93B18"/>
    <w:rsid w:val="00F941EB"/>
    <w:rsid w:val="00F94541"/>
    <w:rsid w:val="00F94D8F"/>
    <w:rsid w:val="00FA166F"/>
    <w:rsid w:val="00FA435C"/>
    <w:rsid w:val="00FA776C"/>
    <w:rsid w:val="00FB02F6"/>
    <w:rsid w:val="00FB1F33"/>
    <w:rsid w:val="00FB2EA9"/>
    <w:rsid w:val="00FB308D"/>
    <w:rsid w:val="00FB322F"/>
    <w:rsid w:val="00FB5C38"/>
    <w:rsid w:val="00FB6B79"/>
    <w:rsid w:val="00FC0851"/>
    <w:rsid w:val="00FC12C0"/>
    <w:rsid w:val="00FC38BA"/>
    <w:rsid w:val="00FC3A22"/>
    <w:rsid w:val="00FC5E8B"/>
    <w:rsid w:val="00FD0816"/>
    <w:rsid w:val="00FD0DE4"/>
    <w:rsid w:val="00FD33DF"/>
    <w:rsid w:val="00FE0524"/>
    <w:rsid w:val="00FE1557"/>
    <w:rsid w:val="00FE1C2F"/>
    <w:rsid w:val="00FE61F0"/>
    <w:rsid w:val="00FE7E80"/>
    <w:rsid w:val="00FF1AE8"/>
    <w:rsid w:val="00FF2BF2"/>
    <w:rsid w:val="00FF4CD9"/>
    <w:rsid w:val="00FF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603952D"/>
  <w15:chartTrackingRefBased/>
  <w15:docId w15:val="{23F04EAE-27C6-4E87-8CB2-F97F67C74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07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2"/>
    <w:link w:val="1Char"/>
    <w:qFormat/>
    <w:rsid w:val="009066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Char Char,Head2A,2,H2,h2,UNDERRUBRIK 1-2,DO NOT USE_h2,h21,Heading 2 Char,H2 Char,h2 Char,Heading 2 3GPP"/>
    <w:next w:val="a"/>
    <w:link w:val="2Char"/>
    <w:qFormat/>
    <w:rsid w:val="009066D9"/>
    <w:pPr>
      <w:spacing w:before="100" w:beforeAutospacing="1" w:afterLines="100"/>
      <w:outlineLvl w:val="1"/>
    </w:pPr>
    <w:rPr>
      <w:rFonts w:ascii="Arial" w:eastAsia="Arial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H3 Car"/>
    <w:basedOn w:val="2"/>
    <w:next w:val="a"/>
    <w:link w:val="3Char"/>
    <w:qFormat/>
    <w:rsid w:val="009066D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9066D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a"/>
    <w:next w:val="a"/>
    <w:link w:val="5Char"/>
    <w:uiPriority w:val="9"/>
    <w:unhideWhenUsed/>
    <w:qFormat/>
    <w:rsid w:val="00FA166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qFormat/>
    <w:rsid w:val="009066D9"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paragraph" w:styleId="7">
    <w:name w:val="heading 7"/>
    <w:basedOn w:val="a"/>
    <w:next w:val="a"/>
    <w:link w:val="7Char"/>
    <w:uiPriority w:val="9"/>
    <w:unhideWhenUsed/>
    <w:qFormat/>
    <w:rsid w:val="00FA166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7"/>
    <w:next w:val="a"/>
    <w:link w:val="8Char"/>
    <w:uiPriority w:val="9"/>
    <w:qFormat/>
    <w:rsid w:val="00C77564"/>
    <w:pPr>
      <w:tabs>
        <w:tab w:val="num" w:pos="1440"/>
      </w:tabs>
      <w:spacing w:before="120" w:after="120" w:line="240" w:lineRule="auto"/>
      <w:ind w:left="1440" w:hanging="1440"/>
      <w:jc w:val="both"/>
      <w:outlineLvl w:val="7"/>
    </w:pPr>
    <w:rPr>
      <w:rFonts w:ascii="Arial" w:eastAsia="宋体" w:hAnsi="Arial" w:cs="Arial"/>
      <w:b w:val="0"/>
      <w:bCs w:val="0"/>
      <w:sz w:val="20"/>
      <w:szCs w:val="20"/>
      <w:lang w:val="en-US" w:eastAsia="zh-CN"/>
    </w:rPr>
  </w:style>
  <w:style w:type="paragraph" w:styleId="9">
    <w:name w:val="heading 9"/>
    <w:basedOn w:val="8"/>
    <w:next w:val="a"/>
    <w:link w:val="9Char"/>
    <w:uiPriority w:val="9"/>
    <w:qFormat/>
    <w:rsid w:val="00C77564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basedOn w:val="a0"/>
    <w:link w:val="1"/>
    <w:rsid w:val="009066D9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,Heading 2 3GPP Char"/>
    <w:basedOn w:val="a0"/>
    <w:link w:val="2"/>
    <w:rsid w:val="009066D9"/>
    <w:rPr>
      <w:rFonts w:ascii="Arial" w:eastAsia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0"/>
    <w:link w:val="3"/>
    <w:rsid w:val="009066D9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9066D9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标题 6 Char"/>
    <w:basedOn w:val="a0"/>
    <w:link w:val="6"/>
    <w:uiPriority w:val="9"/>
    <w:rsid w:val="009066D9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paragraph" w:styleId="a3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,リスト段落,목록 단락"/>
    <w:basedOn w:val="a"/>
    <w:link w:val="Char"/>
    <w:uiPriority w:val="34"/>
    <w:qFormat/>
    <w:rsid w:val="009066D9"/>
    <w:pPr>
      <w:ind w:firstLineChars="200" w:firstLine="420"/>
    </w:pPr>
  </w:style>
  <w:style w:type="paragraph" w:customStyle="1" w:styleId="B1">
    <w:name w:val="B1"/>
    <w:basedOn w:val="a4"/>
    <w:link w:val="B1Char"/>
    <w:rsid w:val="009066D9"/>
    <w:pPr>
      <w:ind w:left="568" w:firstLineChars="0" w:hanging="284"/>
      <w:contextualSpacing w:val="0"/>
    </w:pPr>
    <w:rPr>
      <w:rFonts w:eastAsia="等线"/>
      <w:lang w:eastAsia="en-GB"/>
    </w:rPr>
  </w:style>
  <w:style w:type="paragraph" w:styleId="a4">
    <w:name w:val="List"/>
    <w:basedOn w:val="a"/>
    <w:uiPriority w:val="99"/>
    <w:semiHidden/>
    <w:unhideWhenUsed/>
    <w:rsid w:val="009066D9"/>
    <w:pPr>
      <w:ind w:left="200" w:hangingChars="200" w:hanging="200"/>
      <w:contextualSpacing/>
    </w:pPr>
  </w:style>
  <w:style w:type="paragraph" w:styleId="a5">
    <w:name w:val="header"/>
    <w:basedOn w:val="a"/>
    <w:link w:val="Char0"/>
    <w:uiPriority w:val="99"/>
    <w:unhideWhenUsed/>
    <w:rsid w:val="00C605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C60525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C6052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C60525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table" w:styleId="a7">
    <w:name w:val="Table Grid"/>
    <w:basedOn w:val="a1"/>
    <w:uiPriority w:val="39"/>
    <w:qFormat/>
    <w:rsid w:val="008C0668"/>
    <w:rPr>
      <w:rFonts w:ascii="Times New Roman" w:eastAsia="Times New Roman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a"/>
    <w:link w:val="B2Char"/>
    <w:rsid w:val="005A49F3"/>
    <w:pPr>
      <w:overflowPunct/>
      <w:autoSpaceDE/>
      <w:autoSpaceDN/>
      <w:adjustRightInd/>
      <w:ind w:left="851" w:hanging="284"/>
      <w:textAlignment w:val="auto"/>
    </w:pPr>
    <w:rPr>
      <w:rFonts w:eastAsia="宋体"/>
    </w:rPr>
  </w:style>
  <w:style w:type="character" w:customStyle="1" w:styleId="B2Char">
    <w:name w:val="B2 Char"/>
    <w:link w:val="B2"/>
    <w:rsid w:val="005A49F3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743C92"/>
    <w:rPr>
      <w:rFonts w:ascii="Times New Roman" w:eastAsia="等线" w:hAnsi="Times New Roman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2"/>
    <w:uiPriority w:val="99"/>
    <w:semiHidden/>
    <w:unhideWhenUsed/>
    <w:rsid w:val="00FE1557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FE1557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styleId="a9">
    <w:name w:val="annotation reference"/>
    <w:basedOn w:val="a0"/>
    <w:unhideWhenUsed/>
    <w:qFormat/>
    <w:rsid w:val="004561A3"/>
    <w:rPr>
      <w:sz w:val="21"/>
      <w:szCs w:val="21"/>
    </w:rPr>
  </w:style>
  <w:style w:type="paragraph" w:styleId="aa">
    <w:name w:val="annotation text"/>
    <w:basedOn w:val="a"/>
    <w:link w:val="Char3"/>
    <w:uiPriority w:val="99"/>
    <w:unhideWhenUsed/>
    <w:rsid w:val="004561A3"/>
  </w:style>
  <w:style w:type="character" w:customStyle="1" w:styleId="Char3">
    <w:name w:val="批注文字 Char"/>
    <w:basedOn w:val="a0"/>
    <w:link w:val="aa"/>
    <w:uiPriority w:val="99"/>
    <w:rsid w:val="004561A3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4561A3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4561A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F621A1"/>
    <w:rPr>
      <w:rFonts w:ascii="Arial" w:eastAsia="宋体" w:hAnsi="Arial" w:cs="Arial"/>
      <w:lang w:eastAsia="en-US"/>
    </w:rPr>
  </w:style>
  <w:style w:type="paragraph" w:customStyle="1" w:styleId="CRCoverPage">
    <w:name w:val="CR Cover Page"/>
    <w:next w:val="a"/>
    <w:link w:val="CRCoverPageZchn"/>
    <w:rsid w:val="00F621A1"/>
    <w:pPr>
      <w:spacing w:after="120"/>
    </w:pPr>
    <w:rPr>
      <w:rFonts w:ascii="Arial" w:eastAsia="宋体" w:hAnsi="Arial" w:cs="Arial"/>
      <w:lang w:eastAsia="en-US"/>
    </w:rPr>
  </w:style>
  <w:style w:type="paragraph" w:customStyle="1" w:styleId="B4">
    <w:name w:val="B4"/>
    <w:basedOn w:val="40"/>
    <w:link w:val="B4Char"/>
    <w:rsid w:val="00EC35DF"/>
    <w:pPr>
      <w:ind w:leftChars="0" w:left="1418" w:firstLineChars="0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C35D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5">
    <w:name w:val="B5"/>
    <w:basedOn w:val="50"/>
    <w:link w:val="B5Char"/>
    <w:rsid w:val="00EC35DF"/>
    <w:pPr>
      <w:ind w:leftChars="0" w:left="1702" w:firstLineChars="0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EC35D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EC35DF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EC35DF"/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paragraph" w:styleId="40">
    <w:name w:val="List 4"/>
    <w:basedOn w:val="a"/>
    <w:uiPriority w:val="99"/>
    <w:semiHidden/>
    <w:unhideWhenUsed/>
    <w:rsid w:val="00EC35DF"/>
    <w:pPr>
      <w:ind w:leftChars="600" w:left="100" w:hangingChars="200" w:hanging="200"/>
      <w:contextualSpacing/>
    </w:pPr>
  </w:style>
  <w:style w:type="paragraph" w:styleId="50">
    <w:name w:val="List 5"/>
    <w:basedOn w:val="a"/>
    <w:uiPriority w:val="99"/>
    <w:semiHidden/>
    <w:unhideWhenUsed/>
    <w:rsid w:val="00EC35DF"/>
    <w:pPr>
      <w:ind w:leftChars="800" w:left="100" w:hangingChars="200" w:hanging="200"/>
      <w:contextualSpacing/>
    </w:pPr>
  </w:style>
  <w:style w:type="paragraph" w:customStyle="1" w:styleId="Agreement">
    <w:name w:val="Agreement"/>
    <w:basedOn w:val="a"/>
    <w:next w:val="a"/>
    <w:qFormat/>
    <w:rsid w:val="00C00706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Proposal">
    <w:name w:val="Proposal"/>
    <w:basedOn w:val="a"/>
    <w:qFormat/>
    <w:rsid w:val="00072ECF"/>
    <w:pPr>
      <w:numPr>
        <w:numId w:val="5"/>
      </w:numPr>
      <w:tabs>
        <w:tab w:val="left" w:pos="1560"/>
      </w:tabs>
      <w:overflowPunct/>
      <w:autoSpaceDE/>
      <w:autoSpaceDN/>
      <w:adjustRightInd/>
      <w:textAlignment w:val="auto"/>
    </w:pPr>
    <w:rPr>
      <w:rFonts w:eastAsia="等线"/>
      <w:b/>
    </w:rPr>
  </w:style>
  <w:style w:type="paragraph" w:customStyle="1" w:styleId="NO">
    <w:name w:val="NO"/>
    <w:basedOn w:val="a"/>
    <w:link w:val="NOChar"/>
    <w:qFormat/>
    <w:rsid w:val="00007CA6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007CA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sid w:val="009D323B"/>
    <w:pPr>
      <w:overflowPunct/>
      <w:autoSpaceDE/>
      <w:autoSpaceDN/>
      <w:adjustRightInd/>
      <w:ind w:left="1702" w:hanging="1418"/>
      <w:textAlignment w:val="auto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locked/>
    <w:rsid w:val="009D323B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styleId="ac">
    <w:name w:val="Revision"/>
    <w:hidden/>
    <w:uiPriority w:val="99"/>
    <w:semiHidden/>
    <w:rsid w:val="00C00DA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">
    <w:name w:val="列出段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3"/>
    <w:uiPriority w:val="34"/>
    <w:qFormat/>
    <w:rsid w:val="00097CC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uiPriority w:val="9"/>
    <w:rsid w:val="00FA166F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ad">
    <w:name w:val="Title"/>
    <w:basedOn w:val="a"/>
    <w:next w:val="a"/>
    <w:link w:val="Char5"/>
    <w:uiPriority w:val="10"/>
    <w:qFormat/>
    <w:rsid w:val="00FA166F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5">
    <w:name w:val="标题 Char"/>
    <w:basedOn w:val="a0"/>
    <w:link w:val="ad"/>
    <w:uiPriority w:val="10"/>
    <w:rsid w:val="00FA166F"/>
    <w:rPr>
      <w:rFonts w:asciiTheme="majorHAnsi" w:eastAsia="宋体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7Char">
    <w:name w:val="标题 7 Char"/>
    <w:basedOn w:val="a0"/>
    <w:link w:val="7"/>
    <w:uiPriority w:val="9"/>
    <w:rsid w:val="00FA166F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uiPriority w:val="9"/>
    <w:rsid w:val="00C77564"/>
    <w:rPr>
      <w:rFonts w:ascii="Arial" w:eastAsia="宋体" w:hAnsi="Arial" w:cs="Arial"/>
      <w:kern w:val="0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C77564"/>
    <w:rPr>
      <w:rFonts w:ascii="Arial" w:eastAsia="宋体" w:hAnsi="Arial" w:cs="Arial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4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95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0379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074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6586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6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22373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5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87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19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7297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72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3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5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505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6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978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837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6456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952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5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947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59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70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729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1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38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9054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5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1FDC62FD81FF4B973A7E87FC043383" ma:contentTypeVersion="0" ma:contentTypeDescription="Create a new document." ma:contentTypeScope="" ma:versionID="f8e33d246220fe88a621c9cdcf0288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77155-CA21-49D4-B1BE-65EB24F9E1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D8A9DF-9FED-4458-BAE8-C36125BBCF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C9499B-5A16-4990-AA73-EC92373F50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B54ECE-0676-4042-AC06-EBF9F30CC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1105</Words>
  <Characters>6304</Characters>
  <Application>Microsoft Office Word</Application>
  <DocSecurity>0</DocSecurity>
  <Lines>52</Lines>
  <Paragraphs>14</Paragraphs>
  <ScaleCrop>false</ScaleCrop>
  <Company>Huawei Technologies Co.,Ltd.</Company>
  <LinksUpToDate>false</LinksUpToDate>
  <CharactersWithSpaces>7395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Huawei-Yulong</cp:lastModifiedBy>
  <cp:revision>6</cp:revision>
  <dcterms:created xsi:type="dcterms:W3CDTF">2021-10-19T10:41:00Z</dcterms:created>
  <dcterms:modified xsi:type="dcterms:W3CDTF">2021-10-22T02:44:00Z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(3)3k4lCgUjIA2PPAGimQb1W92xdUPU+pKbNCFzDCS6iNB6G+oCCAcVfcsiXqBgnOJADDFAxKV4
zwh6tkdvQF36YsEyC7IuqPb4hnPq3FLZohGNwImN2Z5SoV9a+iAchK5qJ/2bJrcVOLOAiiMh
N/IlYQ5WkNCyJw6eNTal3249jgtt9izdeEAMu4KkGD+6HYN8KiQDKCah8WR5/slphEi0CerI
3vnAK5C3nHrlCzNNBw</vt:lpwstr>
  </property>
  <property fmtid="{D5CDD505-2E9C-101B-9397-08002B2CF9AE}" pid="3" name="_2015_ms_pID_7253431">
    <vt:lpwstr>4xaIoqfXfaIN9F+dyQUFqFpl4SilnQFAbORCp0mOGpKmzTGb0pVRI9
gxPlee7CMrK9MHWJi2kI9tltTtl3BykPcnQZ6OiwfaWEqS+i+DXxuR6ow/BPzF1ahaEzdVJ6
g+vZSFvQxYfZk3hGGR5dP1ib2IcmB8c/hQKpsFykNd30GMGQHFno/PP1JgMJW29qB4iXh5tm
WF/kLUm1TmRVuu9nC6b/T5ERqA5s6+sgxxW4</vt:lpwstr>
  </property>
  <property fmtid="{D5CDD505-2E9C-101B-9397-08002B2CF9AE}" pid="4" name="_2015_ms_pID_7253432">
    <vt:lpwstr>Sw==</vt:lpwstr>
  </property>
  <property fmtid="{D5CDD505-2E9C-101B-9397-08002B2CF9AE}" pid="5" name="ContentTypeId">
    <vt:lpwstr>0x0101006C1FDC62FD81FF4B973A7E87FC043383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1634284096</vt:lpwstr>
  </property>
</Properties>
</file>